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6DCAEEF0" w:rsidR="0092595A" w:rsidRPr="009871C7" w:rsidRDefault="00D93CB4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D93CB4">
        <w:rPr>
          <w:rFonts w:ascii="Mazda Type Medium" w:hAnsi="Mazda Type Medium"/>
          <w:sz w:val="32"/>
          <w:szCs w:val="32"/>
          <w:lang w:val="pt-PT"/>
        </w:rPr>
        <w:t>N</w:t>
      </w:r>
      <w:r w:rsidR="00B31F04">
        <w:rPr>
          <w:rFonts w:ascii="Mazda Type Medium" w:hAnsi="Mazda Type Medium"/>
          <w:sz w:val="32"/>
          <w:szCs w:val="32"/>
          <w:lang w:val="pt-PT"/>
        </w:rPr>
        <w:t>ovos</w:t>
      </w:r>
      <w:r w:rsidRPr="00D93CB4">
        <w:rPr>
          <w:rFonts w:ascii="Mazda Type Medium" w:hAnsi="Mazda Type Medium"/>
          <w:sz w:val="32"/>
          <w:szCs w:val="32"/>
          <w:lang w:val="pt-PT"/>
        </w:rPr>
        <w:t xml:space="preserve"> model</w:t>
      </w:r>
      <w:r w:rsidR="00B31F04">
        <w:rPr>
          <w:rFonts w:ascii="Mazda Type Medium" w:hAnsi="Mazda Type Medium"/>
          <w:sz w:val="32"/>
          <w:szCs w:val="32"/>
          <w:lang w:val="pt-PT"/>
        </w:rPr>
        <w:t>o</w:t>
      </w:r>
      <w:r w:rsidRPr="00D93CB4">
        <w:rPr>
          <w:rFonts w:ascii="Mazda Type Medium" w:hAnsi="Mazda Type Medium"/>
          <w:sz w:val="32"/>
          <w:szCs w:val="32"/>
          <w:lang w:val="pt-PT"/>
        </w:rPr>
        <w:t xml:space="preserve">s </w:t>
      </w:r>
      <w:r w:rsidR="00B31F04">
        <w:rPr>
          <w:rFonts w:ascii="Mazda Type Medium" w:hAnsi="Mazda Type Medium"/>
          <w:sz w:val="32"/>
          <w:szCs w:val="32"/>
          <w:lang w:val="pt-PT"/>
        </w:rPr>
        <w:t xml:space="preserve">conduzem a Mazda </w:t>
      </w:r>
      <w:r w:rsidR="00B31F04">
        <w:rPr>
          <w:rFonts w:ascii="Mazda Type Medium" w:hAnsi="Mazda Type Medium"/>
          <w:sz w:val="32"/>
          <w:szCs w:val="32"/>
          <w:lang w:val="pt-PT"/>
        </w:rPr>
        <w:br/>
        <w:t xml:space="preserve">até valores </w:t>
      </w:r>
      <w:r w:rsidRPr="00D93CB4">
        <w:rPr>
          <w:rFonts w:ascii="Mazda Type Medium" w:hAnsi="Mazda Type Medium"/>
          <w:sz w:val="32"/>
          <w:szCs w:val="32"/>
          <w:lang w:val="pt-PT"/>
        </w:rPr>
        <w:t>record</w:t>
      </w:r>
      <w:r w:rsidR="00B31F04">
        <w:rPr>
          <w:rFonts w:ascii="Mazda Type Medium" w:hAnsi="Mazda Type Medium"/>
          <w:sz w:val="32"/>
          <w:szCs w:val="32"/>
          <w:lang w:val="pt-PT"/>
        </w:rPr>
        <w:t>e</w:t>
      </w:r>
      <w:r w:rsidRPr="00D93CB4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B31F04">
        <w:rPr>
          <w:rFonts w:ascii="Mazda Type Medium" w:hAnsi="Mazda Type Medium"/>
          <w:sz w:val="32"/>
          <w:szCs w:val="32"/>
          <w:lang w:val="pt-PT"/>
        </w:rPr>
        <w:t>em termos semestrais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FA77869" w14:textId="01F0D8C8" w:rsidR="00B31F04" w:rsidRPr="00B31F04" w:rsidRDefault="00B31F04" w:rsidP="00B31F04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B31F04">
        <w:rPr>
          <w:rFonts w:ascii="Mazda Type" w:hAnsi="Mazda Type"/>
          <w:sz w:val="22"/>
          <w:szCs w:val="22"/>
          <w:lang w:val="pt-PT"/>
        </w:rPr>
        <w:t xml:space="preserve">A região </w:t>
      </w:r>
      <w:r>
        <w:rPr>
          <w:rFonts w:ascii="Mazda Type" w:hAnsi="Mazda Type"/>
          <w:sz w:val="22"/>
          <w:szCs w:val="22"/>
          <w:lang w:val="pt-PT"/>
        </w:rPr>
        <w:t xml:space="preserve">Europa </w:t>
      </w:r>
      <w:r w:rsidRPr="00B31F04">
        <w:rPr>
          <w:rFonts w:ascii="Mazda Type" w:hAnsi="Mazda Type"/>
          <w:sz w:val="22"/>
          <w:szCs w:val="22"/>
          <w:lang w:val="pt-PT"/>
        </w:rPr>
        <w:t>regist</w:t>
      </w:r>
      <w:r>
        <w:rPr>
          <w:rFonts w:ascii="Mazda Type" w:hAnsi="Mazda Type"/>
          <w:sz w:val="22"/>
          <w:szCs w:val="22"/>
          <w:lang w:val="pt-PT"/>
        </w:rPr>
        <w:t>ou</w:t>
      </w:r>
      <w:r w:rsidRPr="00B31F04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sólidas </w:t>
      </w:r>
      <w:r w:rsidRPr="00B31F04">
        <w:rPr>
          <w:rFonts w:ascii="Mazda Type" w:hAnsi="Mazda Type"/>
          <w:sz w:val="22"/>
          <w:szCs w:val="22"/>
          <w:lang w:val="pt-PT"/>
        </w:rPr>
        <w:t xml:space="preserve">vendas no primeiro semestre do </w:t>
      </w:r>
      <w:r>
        <w:rPr>
          <w:rFonts w:ascii="Mazda Type" w:hAnsi="Mazda Type"/>
          <w:sz w:val="22"/>
          <w:szCs w:val="22"/>
          <w:lang w:val="pt-PT"/>
        </w:rPr>
        <w:t>presente A</w:t>
      </w:r>
      <w:r w:rsidRPr="00B31F04">
        <w:rPr>
          <w:rFonts w:ascii="Mazda Type" w:hAnsi="Mazda Type"/>
          <w:sz w:val="22"/>
          <w:szCs w:val="22"/>
          <w:lang w:val="pt-PT"/>
        </w:rPr>
        <w:t xml:space="preserve">no </w:t>
      </w:r>
      <w:r>
        <w:rPr>
          <w:rFonts w:ascii="Mazda Type" w:hAnsi="Mazda Type"/>
          <w:sz w:val="22"/>
          <w:szCs w:val="22"/>
          <w:lang w:val="pt-PT"/>
        </w:rPr>
        <w:t>F</w:t>
      </w:r>
      <w:r w:rsidRPr="00B31F04">
        <w:rPr>
          <w:rFonts w:ascii="Mazda Type" w:hAnsi="Mazda Type"/>
          <w:sz w:val="22"/>
          <w:szCs w:val="22"/>
          <w:lang w:val="pt-PT"/>
        </w:rPr>
        <w:t>iscal</w:t>
      </w:r>
      <w:r w:rsidR="00442D31">
        <w:rPr>
          <w:rFonts w:ascii="Mazda Type" w:hAnsi="Mazda Type"/>
          <w:sz w:val="22"/>
          <w:szCs w:val="22"/>
          <w:lang w:val="pt-PT"/>
        </w:rPr>
        <w:t>.</w:t>
      </w:r>
    </w:p>
    <w:p w14:paraId="6BDE7156" w14:textId="1F594F6E" w:rsidR="00B31F04" w:rsidRDefault="00B31F04" w:rsidP="00B31F04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B31F04">
        <w:rPr>
          <w:rFonts w:ascii="Mazda Type" w:hAnsi="Mazda Type"/>
          <w:sz w:val="22"/>
          <w:szCs w:val="22"/>
          <w:lang w:val="pt-PT"/>
        </w:rPr>
        <w:t xml:space="preserve">A Mazda revê em alta as previsões financeiras para </w:t>
      </w:r>
      <w:r>
        <w:rPr>
          <w:rFonts w:ascii="Mazda Type" w:hAnsi="Mazda Type"/>
          <w:sz w:val="22"/>
          <w:szCs w:val="22"/>
          <w:lang w:val="pt-PT"/>
        </w:rPr>
        <w:t>a totalidade do A</w:t>
      </w:r>
      <w:r w:rsidRPr="00B31F04">
        <w:rPr>
          <w:rFonts w:ascii="Mazda Type" w:hAnsi="Mazda Type"/>
          <w:sz w:val="22"/>
          <w:szCs w:val="22"/>
          <w:lang w:val="pt-PT"/>
        </w:rPr>
        <w:t>no</w:t>
      </w:r>
      <w:r>
        <w:rPr>
          <w:rFonts w:ascii="Mazda Type" w:hAnsi="Mazda Type"/>
          <w:sz w:val="22"/>
          <w:szCs w:val="22"/>
          <w:lang w:val="pt-PT"/>
        </w:rPr>
        <w:t xml:space="preserve"> Fiscal</w:t>
      </w:r>
      <w:r w:rsidRPr="00B31F04"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 xml:space="preserve">em reflexo do </w:t>
      </w:r>
      <w:r w:rsidRPr="00B31F04">
        <w:rPr>
          <w:rFonts w:ascii="Mazda Type" w:hAnsi="Mazda Type"/>
          <w:sz w:val="22"/>
          <w:szCs w:val="22"/>
          <w:lang w:val="pt-PT"/>
        </w:rPr>
        <w:t>contribu</w:t>
      </w:r>
      <w:r>
        <w:rPr>
          <w:rFonts w:ascii="Mazda Type" w:hAnsi="Mazda Type"/>
          <w:sz w:val="22"/>
          <w:szCs w:val="22"/>
          <w:lang w:val="pt-PT"/>
        </w:rPr>
        <w:t>to</w:t>
      </w:r>
      <w:r w:rsidRPr="00B31F04">
        <w:rPr>
          <w:rFonts w:ascii="Mazda Type" w:hAnsi="Mazda Type"/>
          <w:sz w:val="22"/>
          <w:szCs w:val="22"/>
          <w:lang w:val="pt-PT"/>
        </w:rPr>
        <w:t xml:space="preserve"> </w:t>
      </w:r>
      <w:r w:rsidR="00442D31">
        <w:rPr>
          <w:rFonts w:ascii="Mazda Type" w:hAnsi="Mazda Type"/>
          <w:sz w:val="22"/>
          <w:szCs w:val="22"/>
          <w:lang w:val="pt-PT"/>
        </w:rPr>
        <w:t>dos seus Modelos de Grandes Dimensões.</w:t>
      </w:r>
    </w:p>
    <w:p w14:paraId="7C5B421E" w14:textId="77777777" w:rsidR="00A72EB4" w:rsidRPr="002D5728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13880C0" w14:textId="40BA1B25" w:rsidR="00DA437A" w:rsidRDefault="00E3113B" w:rsidP="00DA437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/ </w:t>
      </w:r>
      <w:proofErr w:type="spellStart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</w:t>
      </w:r>
      <w:r w:rsidR="00D93CB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7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gramStart"/>
      <w:r w:rsidR="00D93CB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Novembro</w:t>
      </w:r>
      <w:proofErr w:type="gramEnd"/>
      <w:r w:rsidR="00D93CB4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2023.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A11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Motor </w:t>
      </w:r>
      <w:proofErr w:type="spellStart"/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anunciou hoje os seus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esultados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inanceiros e de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endas do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1º </w:t>
      </w:r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>Se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>mestre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presente Ano Fiscal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reportando vendas globais de </w:t>
      </w:r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>616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.000 veículos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período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compreendido entre os dias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1 de </w:t>
      </w:r>
      <w:proofErr w:type="gramStart"/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>bril</w:t>
      </w:r>
      <w:proofErr w:type="gramEnd"/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30 de </w:t>
      </w:r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Setembro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2023,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representando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crescimento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>20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% em relação ao ano anterior. </w:t>
      </w:r>
    </w:p>
    <w:p w14:paraId="6822EE66" w14:textId="1F0C970F" w:rsidR="00D93CB4" w:rsidRDefault="00D93CB4" w:rsidP="00D93CB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vendas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Europa durante a primeira metade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presente A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cresceram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34%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mesmo período do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anterior, 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ascendendo a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90.000 veículos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volumes de vendas da Mazda na América do Norte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evoluíram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39% para 251.000 unidades. No </w:t>
      </w:r>
      <w:r w:rsidR="00235120" w:rsidRPr="00D93CB4">
        <w:rPr>
          <w:rFonts w:ascii="Mazda Type" w:hAnsi="Mazda Type"/>
          <w:kern w:val="2"/>
          <w:sz w:val="20"/>
          <w:szCs w:val="20"/>
          <w:lang w:val="pt-PT" w:eastAsia="ja-JP"/>
        </w:rPr>
        <w:t>Japão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35120"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mercado doméstico, as vendas 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235120"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primeiro semestre do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235120"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235120" w:rsidRPr="00D93CB4">
        <w:rPr>
          <w:rFonts w:ascii="Mazda Type" w:hAnsi="Mazda Type"/>
          <w:kern w:val="2"/>
          <w:sz w:val="20"/>
          <w:szCs w:val="20"/>
          <w:lang w:val="pt-PT" w:eastAsia="ja-JP"/>
        </w:rPr>
        <w:t>iscal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totalizam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82.000 unidades,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representando um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aumento de 20%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face a idêntico período ao ano anterior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. A China, o maior mercado da Mazda na Ásia, registou vendas de 45.000 unidades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decr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sc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>im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8%.</w:t>
      </w:r>
    </w:p>
    <w:p w14:paraId="3601AC1B" w14:textId="2458FD75" w:rsidR="00D93CB4" w:rsidRDefault="00442D31" w:rsidP="00D93CB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período de seis meses, a Mazda reportou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recorde para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primeiro semestre, com vendas líquidas de ¥2.317,3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mil m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>il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ões (€15 </w:t>
      </w:r>
      <w:r w:rsidR="00235120" w:rsidRPr="00960A91">
        <w:rPr>
          <w:rFonts w:ascii="Mazda Type" w:hAnsi="Mazda Type"/>
          <w:kern w:val="2"/>
          <w:sz w:val="20"/>
          <w:szCs w:val="20"/>
          <w:lang w:val="pt-PT" w:eastAsia="ja-JP"/>
        </w:rPr>
        <w:t>mil milhões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*),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aumento de 41%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>ao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registado por esta altura no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anterior, e um lucro operacional de ¥129,6 </w:t>
      </w:r>
      <w:r w:rsidR="00235120" w:rsidRPr="00960A91">
        <w:rPr>
          <w:rFonts w:ascii="Mazda Type" w:hAnsi="Mazda Type"/>
          <w:kern w:val="2"/>
          <w:sz w:val="20"/>
          <w:szCs w:val="20"/>
          <w:lang w:val="pt-PT" w:eastAsia="ja-JP"/>
        </w:rPr>
        <w:t>mil milhões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(€847 milhões*). O resultado líquido foi de </w:t>
      </w:r>
      <w:r w:rsidR="00235120"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>108,1 mil milhões (</w:t>
      </w:r>
      <w:r w:rsidR="00235120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235120" w:rsidRPr="00235120">
        <w:rPr>
          <w:rFonts w:ascii="Mazda Type" w:hAnsi="Mazda Type"/>
          <w:kern w:val="2"/>
          <w:sz w:val="20"/>
          <w:szCs w:val="20"/>
          <w:lang w:val="pt-PT" w:eastAsia="ja-JP"/>
        </w:rPr>
        <w:t>706 milhões*).</w:t>
      </w:r>
    </w:p>
    <w:p w14:paraId="54ACC499" w14:textId="77777777" w:rsidR="00442D31" w:rsidRDefault="00235120" w:rsidP="0023512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Reflectindo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Pr="000E1473">
        <w:rPr>
          <w:rFonts w:ascii="Mazda Type" w:hAnsi="Mazda Type"/>
          <w:kern w:val="2"/>
          <w:sz w:val="20"/>
          <w:szCs w:val="20"/>
          <w:lang w:val="pt-PT" w:eastAsia="ja-JP"/>
        </w:rPr>
        <w:t xml:space="preserve"> impacto positivo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vertente </w:t>
      </w:r>
      <w:proofErr w:type="spellStart"/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Large</w:t>
      </w:r>
      <w:proofErr w:type="spellEnd"/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Products</w:t>
      </w:r>
      <w:proofErr w:type="spellEnd"/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Pr="000E147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0E1473">
        <w:rPr>
          <w:rFonts w:ascii="Mazda Type" w:hAnsi="Mazda Type"/>
          <w:kern w:val="2"/>
          <w:sz w:val="20"/>
          <w:szCs w:val="20"/>
          <w:lang w:val="pt-PT" w:eastAsia="ja-JP"/>
        </w:rPr>
        <w:t xml:space="preserve">randes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0E1473">
        <w:rPr>
          <w:rFonts w:ascii="Mazda Type" w:hAnsi="Mazda Type"/>
          <w:kern w:val="2"/>
          <w:sz w:val="20"/>
          <w:szCs w:val="20"/>
          <w:lang w:val="pt-PT" w:eastAsia="ja-JP"/>
        </w:rPr>
        <w:t>imensões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0E147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grupo que integra o </w:t>
      </w:r>
      <w:r w:rsidRPr="000E147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CX-60 na Europa e o Mazda CX-90 na América do Norte, a Mazda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decidiu rever 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>em alta a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previs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vendas globais para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a totalidade do presente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>iscal, para 1,2 milhões de unidades. A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previs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Europa*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passam para 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193.000 unidades, tornando 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este continente na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>segund</w:t>
      </w:r>
      <w:r w:rsidR="00D2069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20699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maior região a nível global. </w:t>
      </w:r>
    </w:p>
    <w:p w14:paraId="6084FA41" w14:textId="2A236072" w:rsidR="00D20699" w:rsidRDefault="00D20699" w:rsidP="0023512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A Mazda prevê</w:t>
      </w:r>
      <w:r w:rsidR="0044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líquidas de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4.800 mil milhões (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31,7 mil milhões*), um lucro operacional de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250 mil milhões (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1,6 mil milhões) e um lucro líquido de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170 mil milhões (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1,1 mil milhões*)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totalidade do presente A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iscal.</w:t>
      </w:r>
    </w:p>
    <w:p w14:paraId="1F07650C" w14:textId="53ED735D" w:rsidR="00B31F04" w:rsidRDefault="00B31F04" w:rsidP="00D93CB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Recentemente, a Mazda Motor </w:t>
      </w:r>
      <w:proofErr w:type="spellStart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anunciou a criação de uma nova Divisão de Negócios de </w:t>
      </w:r>
      <w:proofErr w:type="spellStart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trificação</w:t>
      </w:r>
      <w:proofErr w:type="spellEnd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centralizando os recursos para acelerar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esse processo de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trificação</w:t>
      </w:r>
      <w:proofErr w:type="spellEnd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Mazda continuará a avançar com os esforços de </w:t>
      </w:r>
      <w:proofErr w:type="spellStart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ele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trificação</w:t>
      </w:r>
      <w:proofErr w:type="spellEnd"/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cumprir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regulament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ação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ambienta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trabalhar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forma constante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alcançar,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até 2035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a neutralidade carb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ónica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todas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suas unidades fabris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Mazda continuará a monitorizar o ambiente empresarial, as tendências da procura automóvel em cada mercado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onde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 xml:space="preserve">veículos são expedidos e o futuro desenvolvimento de questões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têm impacto sobre </w:t>
      </w:r>
      <w:r w:rsidRPr="00B31F04">
        <w:rPr>
          <w:rFonts w:ascii="Mazda Type" w:hAnsi="Mazda Type"/>
          <w:kern w:val="2"/>
          <w:sz w:val="20"/>
          <w:szCs w:val="20"/>
          <w:lang w:val="pt-PT" w:eastAsia="ja-JP"/>
        </w:rPr>
        <w:t>o negócio.</w:t>
      </w:r>
    </w:p>
    <w:p w14:paraId="72406E4D" w14:textId="27A98F03" w:rsidR="00E3113B" w:rsidRDefault="00E3113B" w:rsidP="00E3113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8"/>
          <w:szCs w:val="18"/>
          <w:lang w:val="pt-PT"/>
        </w:rPr>
      </w:pPr>
      <w:r w:rsidRPr="00342BEA">
        <w:rPr>
          <w:rFonts w:ascii="Mazda Type" w:hAnsi="Mazda Type"/>
          <w:kern w:val="2"/>
          <w:sz w:val="18"/>
          <w:szCs w:val="18"/>
          <w:lang w:val="pt-PT"/>
        </w:rPr>
        <w:t>*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Fonte: </w:t>
      </w:r>
      <w:hyperlink r:id="rId8" w:history="1"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Apresentação dos Resultados Financeiros da Mazda Motor </w:t>
        </w:r>
        <w:proofErr w:type="spellStart"/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Corporation</w:t>
        </w:r>
        <w:proofErr w:type="spellEnd"/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para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o 1º </w:t>
        </w:r>
        <w:r w:rsidR="00D93CB4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Se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mestre do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Ano Fiscal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2023-24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(1 de Abril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a 3</w:t>
        </w:r>
        <w:r w:rsidR="00D93CB4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0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de </w:t>
        </w:r>
        <w:r w:rsidR="00D93CB4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Setembro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de 202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3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)</w:t>
        </w:r>
      </w:hyperlink>
      <w:r w:rsidRPr="00342BEA">
        <w:rPr>
          <w:rFonts w:ascii="Mazda Type" w:hAnsi="Mazda Type"/>
          <w:sz w:val="18"/>
          <w:szCs w:val="18"/>
        </w:rPr>
        <w:t xml:space="preserve">; Valores em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Euro</w:t>
      </w:r>
      <w:r>
        <w:rPr>
          <w:rFonts w:ascii="Mazda Type" w:hAnsi="Mazda Type"/>
          <w:kern w:val="2"/>
          <w:sz w:val="18"/>
          <w:szCs w:val="18"/>
          <w:lang w:val="pt-PT"/>
        </w:rPr>
        <w:t>s;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 calculados a €1 = ¥1</w:t>
      </w:r>
      <w:r>
        <w:rPr>
          <w:rFonts w:ascii="Mazda Type" w:hAnsi="Mazda Type"/>
          <w:kern w:val="2"/>
          <w:sz w:val="18"/>
          <w:szCs w:val="18"/>
          <w:lang w:val="pt-PT"/>
        </w:rPr>
        <w:t>5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3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para 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o 1º 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Sem</w:t>
      </w:r>
      <w:r>
        <w:rPr>
          <w:rFonts w:ascii="Mazda Type" w:hAnsi="Mazda Type"/>
          <w:kern w:val="2"/>
          <w:sz w:val="18"/>
          <w:szCs w:val="18"/>
          <w:lang w:val="pt-PT"/>
        </w:rPr>
        <w:t>estre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; calculados a €1 = ¥1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51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para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a totalidade do Ano Fiscal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,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que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terminar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á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a 31 de Março de 2024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34258154" w14:textId="4CFF02FE" w:rsidR="0084314F" w:rsidRPr="00B31F04" w:rsidRDefault="0092595A" w:rsidP="00B31F04">
      <w:pPr>
        <w:spacing w:after="120" w:line="260" w:lineRule="exact"/>
        <w:ind w:left="1416"/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84314F" w:rsidRPr="00B31F04" w:rsidSect="00EC7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134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5718" w14:textId="77777777" w:rsidR="0084314F" w:rsidRDefault="008431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7DF0" w14:textId="77777777" w:rsidR="0084314F" w:rsidRDefault="008431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04D" w14:textId="77777777" w:rsidR="0084314F" w:rsidRDefault="008431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1ABCBDA0" w:rsidR="00972E15" w:rsidRPr="008914EE" w:rsidRDefault="002B4EAC" w:rsidP="008453F5">
    <w:pPr>
      <w:pStyle w:val="Cabealho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eastAsia="de-DE"/>
      </w:rPr>
      <w:drawing>
        <wp:anchor distT="0" distB="0" distL="114300" distR="114300" simplePos="0" relativeHeight="251670528" behindDoc="0" locked="0" layoutInCell="1" allowOverlap="1" wp14:anchorId="55C3674F" wp14:editId="6E4B6BCD">
          <wp:simplePos x="0" y="0"/>
          <wp:positionH relativeFrom="margin">
            <wp:posOffset>2289175</wp:posOffset>
          </wp:positionH>
          <wp:positionV relativeFrom="margin">
            <wp:posOffset>-1898650</wp:posOffset>
          </wp:positionV>
          <wp:extent cx="1165225" cy="946150"/>
          <wp:effectExtent l="0" t="0" r="0" b="6350"/>
          <wp:wrapSquare wrapText="bothSides"/>
          <wp:docPr id="476788045" name="Imagem 476788045" descr="Uma imagem com símbolo, prateado, logótipo, platin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21467" name="Imagem 2" descr="Uma imagem com símbolo, prateado, logótipo, platin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0251C55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35D6" w14:textId="77777777" w:rsidR="0084314F" w:rsidRDefault="00843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C5691"/>
    <w:rsid w:val="000E1473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35120"/>
    <w:rsid w:val="00240CD8"/>
    <w:rsid w:val="002468DF"/>
    <w:rsid w:val="00253FF7"/>
    <w:rsid w:val="002541A2"/>
    <w:rsid w:val="002B4EAC"/>
    <w:rsid w:val="002B6F3B"/>
    <w:rsid w:val="002D279C"/>
    <w:rsid w:val="002D5728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42D31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A11B8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314F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0A91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31F04"/>
    <w:rsid w:val="00B75B28"/>
    <w:rsid w:val="00B76C10"/>
    <w:rsid w:val="00B84066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20699"/>
    <w:rsid w:val="00D468B9"/>
    <w:rsid w:val="00D93CB4"/>
    <w:rsid w:val="00DA437A"/>
    <w:rsid w:val="00DA7F93"/>
    <w:rsid w:val="00DB6422"/>
    <w:rsid w:val="00DF69D6"/>
    <w:rsid w:val="00E2364C"/>
    <w:rsid w:val="00E269D4"/>
    <w:rsid w:val="00E3113B"/>
    <w:rsid w:val="00E340D1"/>
    <w:rsid w:val="00E402D9"/>
    <w:rsid w:val="00E402EE"/>
    <w:rsid w:val="00E40809"/>
    <w:rsid w:val="00E54A29"/>
    <w:rsid w:val="00E568F3"/>
    <w:rsid w:val="00E62C15"/>
    <w:rsid w:val="00E65950"/>
    <w:rsid w:val="00E736A0"/>
    <w:rsid w:val="00EB23C3"/>
    <w:rsid w:val="00EB3FE9"/>
    <w:rsid w:val="00EB77DB"/>
    <w:rsid w:val="00EC7829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31107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morao@goodnews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2023-11-07T11:38:00Z</dcterms:created>
  <dcterms:modified xsi:type="dcterms:W3CDTF">2023-11-07T11:38:00Z</dcterms:modified>
</cp:coreProperties>
</file>