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FA92" w14:textId="7726B573" w:rsidR="006F5AF4" w:rsidRPr="006F5AF4" w:rsidRDefault="006F5AF4" w:rsidP="00333376">
      <w:pPr>
        <w:rPr>
          <w:sz w:val="21"/>
          <w:szCs w:val="21"/>
        </w:rPr>
      </w:pPr>
    </w:p>
    <w:p w14:paraId="075093FE" w14:textId="23131044" w:rsidR="00333376" w:rsidRPr="00333376" w:rsidRDefault="00333376" w:rsidP="00333376">
      <w:pPr>
        <w:pStyle w:val="Ttulo1"/>
      </w:pPr>
      <w:bookmarkStart w:id="0" w:name="_Hlk202886383"/>
      <w:r w:rsidRPr="00333376">
        <w:t>NOVO mazda6</w:t>
      </w:r>
      <w:r w:rsidR="00B60162" w:rsidRPr="00B60162">
        <w:rPr>
          <w:caps w:val="0"/>
        </w:rPr>
        <w:t>e</w:t>
      </w:r>
      <w:r w:rsidRPr="00333376">
        <w:t xml:space="preserve"> </w:t>
      </w:r>
      <w:r w:rsidR="00A14EF9">
        <w:t>PREMIA</w:t>
      </w:r>
      <w:r w:rsidRPr="00333376">
        <w:t xml:space="preserve">DO COM 5 ESTRELAS </w:t>
      </w:r>
      <w:r w:rsidR="00B60162">
        <w:br/>
      </w:r>
      <w:r>
        <w:t xml:space="preserve">NA AVALiAÇÃO </w:t>
      </w:r>
      <w:r w:rsidRPr="00333376">
        <w:t xml:space="preserve">EURO NCAP </w:t>
      </w:r>
      <w:r w:rsidRPr="00333376">
        <w:br/>
      </w:r>
    </w:p>
    <w:p w14:paraId="217B2A21" w14:textId="722AA177" w:rsidR="00ED5FA3" w:rsidRPr="00ED5FA3" w:rsidRDefault="00ED5FA3" w:rsidP="00ED5FA3">
      <w:pPr>
        <w:pStyle w:val="Ttulo2"/>
        <w:rPr>
          <w:lang w:val="pt-PT"/>
        </w:rPr>
      </w:pPr>
      <w:r w:rsidRPr="00ED5FA3">
        <w:rPr>
          <w:lang w:val="pt-PT"/>
        </w:rPr>
        <w:t>Pontuação máxima nas avaliações de ocupa</w:t>
      </w:r>
      <w:r>
        <w:rPr>
          <w:lang w:val="pt-PT"/>
        </w:rPr>
        <w:t>ntes</w:t>
      </w:r>
      <w:r w:rsidRPr="00ED5FA3">
        <w:rPr>
          <w:lang w:val="pt-PT"/>
        </w:rPr>
        <w:t xml:space="preserve"> adultos e crianças</w:t>
      </w:r>
    </w:p>
    <w:p w14:paraId="0D0C06F0" w14:textId="68814518" w:rsidR="00ED5FA3" w:rsidRPr="00ED5FA3" w:rsidRDefault="00ED5FA3" w:rsidP="00ED5FA3">
      <w:pPr>
        <w:pStyle w:val="Ttulo2"/>
        <w:rPr>
          <w:lang w:val="pt-PT"/>
        </w:rPr>
      </w:pPr>
      <w:r w:rsidRPr="00ED5FA3">
        <w:rPr>
          <w:lang w:val="pt-PT"/>
        </w:rPr>
        <w:t>Desempenho superior do AEB na proteção de ciclistas e motociclistas</w:t>
      </w:r>
    </w:p>
    <w:p w14:paraId="3B504E6E" w14:textId="42449517" w:rsidR="00333376" w:rsidRPr="00ED5FA3" w:rsidRDefault="00ED5FA3" w:rsidP="00ED5FA3">
      <w:pPr>
        <w:pStyle w:val="Ttulo2"/>
        <w:rPr>
          <w:lang w:val="pt-PT"/>
        </w:rPr>
      </w:pPr>
      <w:r w:rsidRPr="00ED5FA3">
        <w:rPr>
          <w:lang w:val="pt-PT"/>
        </w:rPr>
        <w:t>Sistema de monitorização de ocupação reconhecido positivamente</w:t>
      </w:r>
    </w:p>
    <w:p w14:paraId="12DDB77E" w14:textId="77777777" w:rsidR="00333376" w:rsidRPr="00ED5FA3" w:rsidRDefault="00333376" w:rsidP="00333376">
      <w:pPr>
        <w:adjustRightInd w:val="0"/>
        <w:spacing w:after="240" w:line="260" w:lineRule="exact"/>
        <w:jc w:val="both"/>
        <w:rPr>
          <w:b/>
          <w:szCs w:val="20"/>
        </w:rPr>
      </w:pPr>
    </w:p>
    <w:p w14:paraId="11A6CB4D" w14:textId="30EC6826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  <w:r w:rsidRPr="00ED5FA3">
        <w:rPr>
          <w:b/>
          <w:bCs/>
          <w:szCs w:val="20"/>
        </w:rPr>
        <w:t>Leverkusen, 16 outubro 2025</w:t>
      </w:r>
      <w:r w:rsidRPr="00ED5FA3">
        <w:rPr>
          <w:szCs w:val="20"/>
        </w:rPr>
        <w:t>. O novo Mazda6e obteve a classificação máxima de cinco estrelas na</w:t>
      </w:r>
      <w:r>
        <w:rPr>
          <w:szCs w:val="20"/>
        </w:rPr>
        <w:t xml:space="preserve"> mais</w:t>
      </w:r>
      <w:r w:rsidRPr="00ED5FA3">
        <w:rPr>
          <w:szCs w:val="20"/>
        </w:rPr>
        <w:t xml:space="preserve"> recente </w:t>
      </w:r>
      <w:r>
        <w:rPr>
          <w:szCs w:val="20"/>
        </w:rPr>
        <w:t>bateria</w:t>
      </w:r>
      <w:r w:rsidRPr="00ED5FA3">
        <w:rPr>
          <w:szCs w:val="20"/>
        </w:rPr>
        <w:t xml:space="preserve"> de testes</w:t>
      </w:r>
      <w:r>
        <w:rPr>
          <w:szCs w:val="20"/>
        </w:rPr>
        <w:t xml:space="preserve"> da </w:t>
      </w:r>
      <w:r w:rsidRPr="00ED5FA3">
        <w:rPr>
          <w:szCs w:val="20"/>
        </w:rPr>
        <w:t xml:space="preserve">Euro NCAP. Nas duas categorias de proteção de ocupantes adultos e crianças, o mais recente modelo </w:t>
      </w:r>
      <w:r>
        <w:rPr>
          <w:szCs w:val="20"/>
        </w:rPr>
        <w:t>100%</w:t>
      </w:r>
      <w:r w:rsidRPr="00ED5FA3">
        <w:rPr>
          <w:szCs w:val="20"/>
        </w:rPr>
        <w:t xml:space="preserve"> elétrico da Mazda obteve uma excelente pontuação de 93%</w:t>
      </w:r>
      <w:r>
        <w:rPr>
          <w:szCs w:val="20"/>
        </w:rPr>
        <w:t>, alcançando, em complemento,</w:t>
      </w:r>
      <w:r w:rsidRPr="00ED5FA3">
        <w:rPr>
          <w:szCs w:val="20"/>
        </w:rPr>
        <w:t xml:space="preserve"> uma classificação de 74% na proteção de Utilizadores Vulneráveis da</w:t>
      </w:r>
      <w:r>
        <w:rPr>
          <w:szCs w:val="20"/>
        </w:rPr>
        <w:t>s</w:t>
      </w:r>
      <w:r w:rsidRPr="00ED5FA3">
        <w:rPr>
          <w:szCs w:val="20"/>
        </w:rPr>
        <w:t xml:space="preserve"> Estrada</w:t>
      </w:r>
      <w:r>
        <w:rPr>
          <w:szCs w:val="20"/>
        </w:rPr>
        <w:t>s</w:t>
      </w:r>
      <w:r w:rsidRPr="00ED5FA3">
        <w:rPr>
          <w:szCs w:val="20"/>
        </w:rPr>
        <w:t xml:space="preserve"> e </w:t>
      </w:r>
      <w:r>
        <w:rPr>
          <w:szCs w:val="20"/>
        </w:rPr>
        <w:t xml:space="preserve">de </w:t>
      </w:r>
      <w:r w:rsidRPr="00ED5FA3">
        <w:rPr>
          <w:szCs w:val="20"/>
        </w:rPr>
        <w:t xml:space="preserve">77% </w:t>
      </w:r>
      <w:r>
        <w:rPr>
          <w:szCs w:val="20"/>
        </w:rPr>
        <w:t xml:space="preserve">para </w:t>
      </w:r>
      <w:r w:rsidRPr="00ED5FA3">
        <w:rPr>
          <w:szCs w:val="20"/>
        </w:rPr>
        <w:t>os seus sistemas de Assistência à Segurança.</w:t>
      </w:r>
    </w:p>
    <w:p w14:paraId="46D214A6" w14:textId="77777777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</w:p>
    <w:p w14:paraId="046F0FAE" w14:textId="4F639740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  <w:r w:rsidRPr="00ED5FA3">
        <w:rPr>
          <w:szCs w:val="20"/>
        </w:rPr>
        <w:t xml:space="preserve">A pontuação de 93% do Mazda6e na categoria Ocupantes Adultos incluiu </w:t>
      </w:r>
      <w:r>
        <w:rPr>
          <w:szCs w:val="20"/>
        </w:rPr>
        <w:t>um</w:t>
      </w:r>
      <w:r w:rsidRPr="00ED5FA3">
        <w:rPr>
          <w:szCs w:val="20"/>
        </w:rPr>
        <w:t xml:space="preserve">a pontuação máxima no teste de barreira lateral e uma proteção boa ou adequada para todas as áreas críticas do corpo no teste de impacto lateral mais severo contra um poste. </w:t>
      </w:r>
      <w:r>
        <w:rPr>
          <w:szCs w:val="20"/>
        </w:rPr>
        <w:t>C</w:t>
      </w:r>
      <w:r w:rsidRPr="00ED5FA3">
        <w:rPr>
          <w:szCs w:val="20"/>
        </w:rPr>
        <w:t xml:space="preserve">oncebido para mitigar lesões entre ocupantes em impactos laterais, </w:t>
      </w:r>
      <w:r>
        <w:rPr>
          <w:szCs w:val="20"/>
        </w:rPr>
        <w:t>o</w:t>
      </w:r>
      <w:r w:rsidRPr="00ED5FA3">
        <w:rPr>
          <w:szCs w:val="20"/>
        </w:rPr>
        <w:t xml:space="preserve"> airbag lateral proporcionou </w:t>
      </w:r>
      <w:r>
        <w:rPr>
          <w:szCs w:val="20"/>
        </w:rPr>
        <w:t xml:space="preserve">uma </w:t>
      </w:r>
      <w:r w:rsidRPr="00ED5FA3">
        <w:rPr>
          <w:szCs w:val="20"/>
        </w:rPr>
        <w:t>boa proteção ao condutor e ao passageiro da frente. Os apoios de cabeça nos bancos dianteiros e traseiros demonstraram boa proteção contra lesões cervicais em caso de colis</w:t>
      </w:r>
      <w:r>
        <w:rPr>
          <w:szCs w:val="20"/>
        </w:rPr>
        <w:t>ões</w:t>
      </w:r>
      <w:r w:rsidRPr="00ED5FA3">
        <w:rPr>
          <w:szCs w:val="20"/>
        </w:rPr>
        <w:t xml:space="preserve"> traseira</w:t>
      </w:r>
      <w:r>
        <w:rPr>
          <w:szCs w:val="20"/>
        </w:rPr>
        <w:t>s</w:t>
      </w:r>
      <w:r w:rsidRPr="00ED5FA3">
        <w:rPr>
          <w:szCs w:val="20"/>
        </w:rPr>
        <w:t>.</w:t>
      </w:r>
    </w:p>
    <w:p w14:paraId="33B944DA" w14:textId="77777777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</w:p>
    <w:p w14:paraId="65933356" w14:textId="0A2297D0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  <w:r w:rsidRPr="00ED5FA3">
        <w:rPr>
          <w:szCs w:val="20"/>
        </w:rPr>
        <w:t>Na categoria Ocupa</w:t>
      </w:r>
      <w:r>
        <w:rPr>
          <w:szCs w:val="20"/>
        </w:rPr>
        <w:t>ntes</w:t>
      </w:r>
      <w:r w:rsidRPr="00ED5FA3">
        <w:rPr>
          <w:szCs w:val="20"/>
        </w:rPr>
        <w:t xml:space="preserve"> Crianças, o novo </w:t>
      </w:r>
      <w:r w:rsidRPr="00ED5FA3">
        <w:rPr>
          <w:i/>
          <w:iCs/>
          <w:szCs w:val="20"/>
        </w:rPr>
        <w:t>hatchback</w:t>
      </w:r>
      <w:r w:rsidRPr="00ED5FA3">
        <w:rPr>
          <w:szCs w:val="20"/>
        </w:rPr>
        <w:t xml:space="preserve"> de cinco portas da Mazda também obteve </w:t>
      </w:r>
      <w:r>
        <w:rPr>
          <w:szCs w:val="20"/>
        </w:rPr>
        <w:t>um</w:t>
      </w:r>
      <w:r w:rsidRPr="00ED5FA3">
        <w:rPr>
          <w:szCs w:val="20"/>
        </w:rPr>
        <w:t xml:space="preserve"> pontuação geral </w:t>
      </w:r>
      <w:r>
        <w:rPr>
          <w:szCs w:val="20"/>
        </w:rPr>
        <w:t xml:space="preserve">de </w:t>
      </w:r>
      <w:r w:rsidRPr="00ED5FA3">
        <w:rPr>
          <w:szCs w:val="20"/>
        </w:rPr>
        <w:t>93%</w:t>
      </w:r>
      <w:r>
        <w:rPr>
          <w:szCs w:val="20"/>
        </w:rPr>
        <w:t>, tendo registado</w:t>
      </w:r>
      <w:r w:rsidRPr="00ED5FA3">
        <w:rPr>
          <w:szCs w:val="20"/>
        </w:rPr>
        <w:t xml:space="preserve"> a pontuação máxima no desempenho em testes de colisão com impacto frontal e lateral com crianças de seis e dez anos. A instalação correta d</w:t>
      </w:r>
      <w:r>
        <w:rPr>
          <w:szCs w:val="20"/>
        </w:rPr>
        <w:t>os Sistemas de Retenção de Crianças (vulgo cadeirinhas), na análise</w:t>
      </w:r>
      <w:r w:rsidRPr="00ED5FA3">
        <w:rPr>
          <w:szCs w:val="20"/>
        </w:rPr>
        <w:t xml:space="preserve"> Verificação de Instalação de CRS</w:t>
      </w:r>
      <w:r>
        <w:rPr>
          <w:szCs w:val="20"/>
        </w:rPr>
        <w:t>,</w:t>
      </w:r>
      <w:r w:rsidRPr="00ED5FA3">
        <w:rPr>
          <w:szCs w:val="20"/>
        </w:rPr>
        <w:t xml:space="preserve"> também recebeu nota máxima, </w:t>
      </w:r>
      <w:r>
        <w:rPr>
          <w:szCs w:val="20"/>
        </w:rPr>
        <w:t>enquanto</w:t>
      </w:r>
      <w:r w:rsidRPr="00ED5FA3">
        <w:rPr>
          <w:szCs w:val="20"/>
        </w:rPr>
        <w:t xml:space="preserve"> o Sistema de Monitorização de Ocupa</w:t>
      </w:r>
      <w:r>
        <w:rPr>
          <w:szCs w:val="20"/>
        </w:rPr>
        <w:t>ntes</w:t>
      </w:r>
      <w:r w:rsidRPr="00ED5FA3">
        <w:rPr>
          <w:szCs w:val="20"/>
        </w:rPr>
        <w:t xml:space="preserve"> do Mazda6e, que avisa o condutor </w:t>
      </w:r>
      <w:r>
        <w:rPr>
          <w:szCs w:val="20"/>
        </w:rPr>
        <w:t>da presença de</w:t>
      </w:r>
      <w:r w:rsidRPr="00ED5FA3">
        <w:rPr>
          <w:szCs w:val="20"/>
        </w:rPr>
        <w:t xml:space="preserve"> crianças </w:t>
      </w:r>
      <w:r>
        <w:rPr>
          <w:szCs w:val="20"/>
        </w:rPr>
        <w:t xml:space="preserve">a bordo, para que não sejam deixadas </w:t>
      </w:r>
      <w:r w:rsidRPr="00ED5FA3">
        <w:rPr>
          <w:szCs w:val="20"/>
        </w:rPr>
        <w:t>sozinhas n</w:t>
      </w:r>
      <w:r>
        <w:rPr>
          <w:szCs w:val="20"/>
        </w:rPr>
        <w:t>a</w:t>
      </w:r>
      <w:r w:rsidRPr="00ED5FA3">
        <w:rPr>
          <w:szCs w:val="20"/>
        </w:rPr>
        <w:t xml:space="preserve"> </w:t>
      </w:r>
      <w:r>
        <w:rPr>
          <w:szCs w:val="20"/>
        </w:rPr>
        <w:t>viatura</w:t>
      </w:r>
      <w:r w:rsidRPr="00ED5FA3">
        <w:rPr>
          <w:szCs w:val="20"/>
        </w:rPr>
        <w:t xml:space="preserve">, recebeu </w:t>
      </w:r>
      <w:r>
        <w:rPr>
          <w:szCs w:val="20"/>
        </w:rPr>
        <w:t xml:space="preserve">um </w:t>
      </w:r>
      <w:r w:rsidRPr="00ED5FA3">
        <w:rPr>
          <w:szCs w:val="20"/>
        </w:rPr>
        <w:t>reconhecimento positivo.</w:t>
      </w:r>
    </w:p>
    <w:p w14:paraId="5B2569C5" w14:textId="77777777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</w:p>
    <w:p w14:paraId="45578A40" w14:textId="7F2E7E89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  <w:r w:rsidRPr="00ED5FA3">
        <w:rPr>
          <w:szCs w:val="20"/>
        </w:rPr>
        <w:t xml:space="preserve">Na categoria de Utilizadores Vulneráveis da Estrada, o Mazda6e proporcionou uma proteção boa ou adequada para os peões. Os sistemas de </w:t>
      </w:r>
      <w:r>
        <w:rPr>
          <w:szCs w:val="20"/>
        </w:rPr>
        <w:t>T</w:t>
      </w:r>
      <w:r w:rsidRPr="00ED5FA3">
        <w:rPr>
          <w:szCs w:val="20"/>
        </w:rPr>
        <w:t xml:space="preserve">ravagem de </w:t>
      </w:r>
      <w:r>
        <w:rPr>
          <w:szCs w:val="20"/>
        </w:rPr>
        <w:t>E</w:t>
      </w:r>
      <w:r w:rsidRPr="00ED5FA3">
        <w:rPr>
          <w:szCs w:val="20"/>
        </w:rPr>
        <w:t xml:space="preserve">mergência </w:t>
      </w:r>
      <w:r>
        <w:rPr>
          <w:szCs w:val="20"/>
        </w:rPr>
        <w:t>A</w:t>
      </w:r>
      <w:r w:rsidRPr="00ED5FA3">
        <w:rPr>
          <w:szCs w:val="20"/>
        </w:rPr>
        <w:t>utónoma (AEB) e de apoio à faixa de rodagem alcançaram a pontuação máxima na proteção de motociclistas. O veículo também obteve uma boa pontuação na proteção de ciclistas com o seu sistema AEB e avisos de abertura de portas para todas as portas laterais, resultando numa classificação geral de 74% nesta categoria.</w:t>
      </w:r>
    </w:p>
    <w:p w14:paraId="4A5F915E" w14:textId="77777777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</w:p>
    <w:p w14:paraId="4F588E00" w14:textId="4CA9E2E3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  <w:r w:rsidRPr="00ED5FA3">
        <w:rPr>
          <w:szCs w:val="20"/>
        </w:rPr>
        <w:t xml:space="preserve">A abrangente </w:t>
      </w:r>
      <w:r>
        <w:rPr>
          <w:szCs w:val="20"/>
        </w:rPr>
        <w:t xml:space="preserve">integração </w:t>
      </w:r>
      <w:r w:rsidRPr="00ED5FA3">
        <w:rPr>
          <w:szCs w:val="20"/>
        </w:rPr>
        <w:t xml:space="preserve">de Sistemas Avançados de Assistência ao Condutor (ADAS) </w:t>
      </w:r>
      <w:r>
        <w:rPr>
          <w:szCs w:val="20"/>
        </w:rPr>
        <w:t>n</w:t>
      </w:r>
      <w:r w:rsidRPr="00ED5FA3">
        <w:rPr>
          <w:szCs w:val="20"/>
        </w:rPr>
        <w:t>o Mazda6e ajudou</w:t>
      </w:r>
      <w:r>
        <w:rPr>
          <w:szCs w:val="20"/>
        </w:rPr>
        <w:t xml:space="preserve"> </w:t>
      </w:r>
      <w:r w:rsidRPr="00ED5FA3">
        <w:rPr>
          <w:szCs w:val="20"/>
        </w:rPr>
        <w:t xml:space="preserve">o </w:t>
      </w:r>
      <w:r>
        <w:rPr>
          <w:szCs w:val="20"/>
        </w:rPr>
        <w:t xml:space="preserve">modelo </w:t>
      </w:r>
      <w:r w:rsidRPr="00ED5FA3">
        <w:rPr>
          <w:szCs w:val="20"/>
        </w:rPr>
        <w:t xml:space="preserve">a garantir uma sólida classificação de 77% </w:t>
      </w:r>
      <w:r>
        <w:rPr>
          <w:szCs w:val="20"/>
        </w:rPr>
        <w:t>na área de</w:t>
      </w:r>
      <w:r w:rsidRPr="00ED5FA3">
        <w:rPr>
          <w:szCs w:val="20"/>
        </w:rPr>
        <w:t xml:space="preserve"> Assistência à Segurança. O sistema AEB reagiu bem </w:t>
      </w:r>
      <w:r>
        <w:rPr>
          <w:szCs w:val="20"/>
        </w:rPr>
        <w:t>à presença de</w:t>
      </w:r>
      <w:r w:rsidRPr="00ED5FA3">
        <w:rPr>
          <w:szCs w:val="20"/>
        </w:rPr>
        <w:t xml:space="preserve"> outros veículos. O monitor de estado do condutor </w:t>
      </w:r>
      <w:r>
        <w:rPr>
          <w:szCs w:val="20"/>
        </w:rPr>
        <w:t>de série</w:t>
      </w:r>
      <w:r w:rsidRPr="00ED5FA3">
        <w:rPr>
          <w:szCs w:val="20"/>
        </w:rPr>
        <w:t xml:space="preserve"> detetou fadiga e distração, o sistema de assistência à manutenção da faixa corrigiu suavemente a trajetória do veículo e o sistema de assistência à velocidade identificou os limites de velocidade locais.</w:t>
      </w:r>
    </w:p>
    <w:p w14:paraId="134C8173" w14:textId="77777777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</w:p>
    <w:p w14:paraId="3C62A7F1" w14:textId="77777777" w:rsidR="00ED5FA3" w:rsidRDefault="00ED5FA3" w:rsidP="00ED5FA3">
      <w:pPr>
        <w:adjustRightInd w:val="0"/>
        <w:spacing w:line="260" w:lineRule="exact"/>
        <w:jc w:val="both"/>
        <w:rPr>
          <w:szCs w:val="20"/>
        </w:rPr>
      </w:pPr>
      <w:r w:rsidRPr="00ED5FA3">
        <w:rPr>
          <w:szCs w:val="20"/>
        </w:rPr>
        <w:t>Também contribuem para a segurança de condução do Mazda6e o seu baixo centro de gravidade, a distribuição de peso ideal de 47</w:t>
      </w:r>
      <w:r>
        <w:rPr>
          <w:szCs w:val="20"/>
        </w:rPr>
        <w:t xml:space="preserve">% - </w:t>
      </w:r>
      <w:r w:rsidRPr="00ED5FA3">
        <w:rPr>
          <w:szCs w:val="20"/>
        </w:rPr>
        <w:t xml:space="preserve">53% e a excelente dinâmica de condução. O design do cockpit </w:t>
      </w:r>
      <w:r>
        <w:rPr>
          <w:szCs w:val="20"/>
        </w:rPr>
        <w:t>do modelo</w:t>
      </w:r>
      <w:r w:rsidRPr="00ED5FA3">
        <w:rPr>
          <w:szCs w:val="20"/>
        </w:rPr>
        <w:t xml:space="preserve">, focado no condutor, e a interface homem-máquina (HMI) avançada ajudam o condutor a manter-se concentrado. </w:t>
      </w:r>
    </w:p>
    <w:p w14:paraId="17A8EF81" w14:textId="77777777" w:rsidR="00ED5FA3" w:rsidRDefault="00ED5FA3" w:rsidP="00ED5FA3">
      <w:pPr>
        <w:adjustRightInd w:val="0"/>
        <w:spacing w:line="260" w:lineRule="exact"/>
        <w:jc w:val="both"/>
        <w:rPr>
          <w:szCs w:val="20"/>
        </w:rPr>
      </w:pPr>
    </w:p>
    <w:p w14:paraId="790EDE62" w14:textId="2FD19E0C" w:rsidR="00ED5FA3" w:rsidRPr="00ED5FA3" w:rsidRDefault="00ED5FA3" w:rsidP="00ED5FA3">
      <w:pPr>
        <w:adjustRightInd w:val="0"/>
        <w:spacing w:line="260" w:lineRule="exact"/>
        <w:jc w:val="both"/>
        <w:rPr>
          <w:szCs w:val="20"/>
        </w:rPr>
      </w:pPr>
      <w:r w:rsidRPr="00ED5FA3">
        <w:rPr>
          <w:szCs w:val="20"/>
        </w:rPr>
        <w:t xml:space="preserve">O novo Mazda6e combina a filosofia japonesa, </w:t>
      </w:r>
      <w:r>
        <w:rPr>
          <w:szCs w:val="20"/>
        </w:rPr>
        <w:t>com</w:t>
      </w:r>
      <w:r w:rsidRPr="00ED5FA3">
        <w:rPr>
          <w:szCs w:val="20"/>
        </w:rPr>
        <w:t xml:space="preserve"> </w:t>
      </w:r>
      <w:r>
        <w:rPr>
          <w:szCs w:val="20"/>
        </w:rPr>
        <w:t xml:space="preserve">um </w:t>
      </w:r>
      <w:r w:rsidRPr="00ED5FA3">
        <w:rPr>
          <w:szCs w:val="20"/>
        </w:rPr>
        <w:t>design cuidado e tecnologia</w:t>
      </w:r>
      <w:r>
        <w:rPr>
          <w:szCs w:val="20"/>
        </w:rPr>
        <w:t>s</w:t>
      </w:r>
      <w:r w:rsidRPr="00ED5FA3">
        <w:rPr>
          <w:szCs w:val="20"/>
        </w:rPr>
        <w:t xml:space="preserve"> avançada</w:t>
      </w:r>
      <w:r>
        <w:rPr>
          <w:szCs w:val="20"/>
        </w:rPr>
        <w:t>s</w:t>
      </w:r>
      <w:r w:rsidRPr="00ED5FA3">
        <w:rPr>
          <w:szCs w:val="20"/>
        </w:rPr>
        <w:t xml:space="preserve"> para proporcionar uma experiência de condução elétrica re</w:t>
      </w:r>
      <w:r>
        <w:rPr>
          <w:szCs w:val="20"/>
        </w:rPr>
        <w:t>quint</w:t>
      </w:r>
      <w:r w:rsidRPr="00ED5FA3">
        <w:rPr>
          <w:szCs w:val="20"/>
        </w:rPr>
        <w:t>ada, confortável e segura.</w:t>
      </w:r>
    </w:p>
    <w:p w14:paraId="385E0E35" w14:textId="229D400B" w:rsidR="004C398E" w:rsidRPr="00ED5FA3" w:rsidRDefault="004C398E" w:rsidP="00333376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</w:p>
    <w:p w14:paraId="0E49EF01" w14:textId="77777777" w:rsidR="0018654B" w:rsidRDefault="00923688" w:rsidP="0018654B">
      <w:pPr>
        <w:adjustRightInd w:val="0"/>
        <w:spacing w:line="260" w:lineRule="exact"/>
        <w:jc w:val="center"/>
        <w:rPr>
          <w:sz w:val="21"/>
          <w:szCs w:val="21"/>
        </w:rPr>
      </w:pPr>
      <w:r w:rsidRPr="00B320E8">
        <w:rPr>
          <w:kern w:val="2"/>
          <w:szCs w:val="20"/>
          <w:lang w:eastAsia="ja-JP"/>
        </w:rPr>
        <w:t># # #</w:t>
      </w:r>
    </w:p>
    <w:p w14:paraId="76EC35FF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0776E1D" w14:textId="77777777" w:rsidR="0018654B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B320E8">
        <w:rPr>
          <w:b/>
          <w:kern w:val="2"/>
          <w:szCs w:val="20"/>
          <w:u w:val="single"/>
          <w:lang w:eastAsia="ja-JP"/>
        </w:rPr>
        <w:t>Notas para Imprensa</w:t>
      </w:r>
      <w:r w:rsidRPr="00B320E8">
        <w:rPr>
          <w:b/>
          <w:kern w:val="2"/>
          <w:szCs w:val="20"/>
          <w:lang w:eastAsia="ja-JP"/>
        </w:rPr>
        <w:t xml:space="preserve">: </w:t>
      </w:r>
      <w:r w:rsidRPr="00B320E8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B320E8">
        <w:rPr>
          <w:rFonts w:cs="Segoe UI"/>
          <w:bCs/>
          <w:i/>
          <w:szCs w:val="20"/>
        </w:rPr>
        <w:t xml:space="preserve"> em</w:t>
      </w:r>
      <w:r w:rsidRPr="00B320E8">
        <w:rPr>
          <w:szCs w:val="20"/>
        </w:rPr>
        <w:t xml:space="preserve"> </w:t>
      </w:r>
      <w:hyperlink r:id="rId11" w:history="1">
        <w:r w:rsidRPr="00B320E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B320E8">
        <w:rPr>
          <w:b/>
          <w:i/>
          <w:kern w:val="2"/>
          <w:szCs w:val="20"/>
          <w:u w:val="single"/>
          <w:lang w:eastAsia="ja-JP"/>
        </w:rPr>
        <w:t>IMPORTANTE</w:t>
      </w:r>
      <w:r w:rsidRPr="00B320E8">
        <w:rPr>
          <w:i/>
          <w:kern w:val="2"/>
          <w:szCs w:val="20"/>
          <w:lang w:eastAsia="ja-JP"/>
        </w:rPr>
        <w:t xml:space="preserve">: </w:t>
      </w:r>
      <w:bookmarkStart w:id="1" w:name="_Hlk93333158"/>
      <w:r w:rsidRPr="00B320E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B320E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1"/>
    <w:p w14:paraId="308F9E3F" w14:textId="77777777" w:rsidR="00923688" w:rsidRPr="00B320E8" w:rsidRDefault="00923688" w:rsidP="0018654B">
      <w:pPr>
        <w:spacing w:line="260" w:lineRule="exact"/>
        <w:jc w:val="center"/>
        <w:rPr>
          <w:iCs/>
          <w:szCs w:val="20"/>
        </w:rPr>
      </w:pPr>
      <w:r w:rsidRPr="00B320E8">
        <w:rPr>
          <w:iCs/>
          <w:szCs w:val="20"/>
        </w:rPr>
        <w:t># # #</w:t>
      </w:r>
    </w:p>
    <w:p w14:paraId="10B6A0EB" w14:textId="77777777" w:rsidR="00923688" w:rsidRPr="00B320E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B320E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320E8">
        <w:rPr>
          <w:b/>
          <w:kern w:val="2"/>
          <w:szCs w:val="20"/>
          <w:u w:val="single"/>
          <w:lang w:eastAsia="ja-JP"/>
        </w:rPr>
        <w:t>Contactos</w:t>
      </w:r>
      <w:r w:rsidRPr="00B320E8">
        <w:rPr>
          <w:b/>
          <w:kern w:val="2"/>
          <w:szCs w:val="20"/>
          <w:lang w:eastAsia="ja-JP"/>
        </w:rPr>
        <w:t>:</w:t>
      </w:r>
      <w:r w:rsidRPr="00B320E8">
        <w:rPr>
          <w:b/>
          <w:kern w:val="2"/>
          <w:szCs w:val="20"/>
          <w:lang w:eastAsia="ja-JP"/>
        </w:rPr>
        <w:tab/>
      </w:r>
      <w:r w:rsidRPr="00B320E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B320E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320E8">
        <w:rPr>
          <w:bCs/>
          <w:kern w:val="2"/>
          <w:szCs w:val="20"/>
          <w:lang w:eastAsia="ja-JP"/>
        </w:rPr>
        <w:t>Good News Comunicação</w:t>
      </w:r>
      <w:r w:rsidRPr="00B320E8">
        <w:rPr>
          <w:bCs/>
          <w:kern w:val="2"/>
          <w:szCs w:val="20"/>
          <w:lang w:eastAsia="ja-JP"/>
        </w:rPr>
        <w:br/>
      </w:r>
      <w:bookmarkStart w:id="2" w:name="_Hlk100302306"/>
      <w:r w:rsidRPr="00B320E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  <w:r w:rsidRPr="00B320E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923688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923688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376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4EF9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162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3D8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0D44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5FA3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333376"/>
    <w:pPr>
      <w:ind w:right="561"/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33376"/>
    <w:rPr>
      <w:rFonts w:ascii="Mazda Type Medium" w:eastAsiaTheme="minorEastAsia" w:hAnsi="Mazda Type Medium"/>
      <w:caps/>
      <w:sz w:val="32"/>
      <w:szCs w:val="32"/>
      <w:lang w:val="pt-PT"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befcf9f5-d604-489f-a3cf-2a8ab85bb126"/>
    <ds:schemaRef ds:uri="3399f6dd-ffc2-4c89-b4be-7838c087c6b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13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5</cp:revision>
  <cp:lastPrinted>2025-10-16T08:14:00Z</cp:lastPrinted>
  <dcterms:created xsi:type="dcterms:W3CDTF">2025-10-15T09:04:00Z</dcterms:created>
  <dcterms:modified xsi:type="dcterms:W3CDTF">2025-10-16T08:15:00Z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