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2D85248D" w:rsidR="00C15731" w:rsidRPr="00946FD0" w:rsidRDefault="0018654B" w:rsidP="006F5AF4">
      <w:pPr>
        <w:rPr>
          <w:sz w:val="32"/>
          <w:szCs w:val="48"/>
        </w:rPr>
      </w:pPr>
      <w:r w:rsidRPr="00946FD0">
        <w:br/>
      </w:r>
      <w:r w:rsidR="00946FD0" w:rsidRPr="00946FD0">
        <w:rPr>
          <w:caps/>
          <w:sz w:val="32"/>
          <w:szCs w:val="32"/>
        </w:rPr>
        <w:t>novo Mazda CX-6</w:t>
      </w:r>
      <w:r w:rsidR="00252CD9" w:rsidRPr="00252CD9">
        <w:rPr>
          <w:sz w:val="32"/>
          <w:szCs w:val="32"/>
        </w:rPr>
        <w:t>e</w:t>
      </w:r>
      <w:r w:rsidR="00946FD0" w:rsidRPr="00946FD0">
        <w:rPr>
          <w:caps/>
          <w:sz w:val="32"/>
          <w:szCs w:val="32"/>
        </w:rPr>
        <w:t xml:space="preserve">: um interior de </w:t>
      </w:r>
      <w:r w:rsidR="00484A6F">
        <w:rPr>
          <w:caps/>
          <w:sz w:val="32"/>
          <w:szCs w:val="32"/>
        </w:rPr>
        <w:t>ELEVADA</w:t>
      </w:r>
      <w:r w:rsidR="00946FD0" w:rsidRPr="00946FD0">
        <w:rPr>
          <w:caps/>
          <w:sz w:val="32"/>
          <w:szCs w:val="32"/>
        </w:rPr>
        <w:t xml:space="preserve"> qualidade inspirado na</w:t>
      </w:r>
      <w:r w:rsidR="00946FD0">
        <w:rPr>
          <w:caps/>
          <w:sz w:val="32"/>
          <w:szCs w:val="32"/>
        </w:rPr>
        <w:t>S</w:t>
      </w:r>
      <w:r w:rsidR="00946FD0" w:rsidRPr="00946FD0">
        <w:rPr>
          <w:caps/>
          <w:sz w:val="32"/>
          <w:szCs w:val="32"/>
        </w:rPr>
        <w:t xml:space="preserve"> tradi</w:t>
      </w:r>
      <w:r w:rsidR="00946FD0">
        <w:rPr>
          <w:caps/>
          <w:sz w:val="32"/>
          <w:szCs w:val="32"/>
        </w:rPr>
        <w:t>ÇÕES</w:t>
      </w:r>
      <w:r w:rsidR="00946FD0" w:rsidRPr="00946FD0">
        <w:rPr>
          <w:caps/>
          <w:sz w:val="32"/>
          <w:szCs w:val="32"/>
        </w:rPr>
        <w:t xml:space="preserve"> japonesa</w:t>
      </w:r>
      <w:r w:rsidR="00946FD0">
        <w:rPr>
          <w:caps/>
          <w:sz w:val="32"/>
          <w:szCs w:val="32"/>
        </w:rPr>
        <w:t>S</w:t>
      </w:r>
    </w:p>
    <w:p w14:paraId="5FD2C2C5" w14:textId="77777777" w:rsidR="006F5AF4" w:rsidRPr="00946FD0" w:rsidRDefault="006F5AF4" w:rsidP="006F5AF4"/>
    <w:p w14:paraId="333CB505" w14:textId="3B810A2C" w:rsidR="006F5AF4" w:rsidRPr="006F5AF4" w:rsidRDefault="00676F73" w:rsidP="006F5AF4">
      <w:pPr>
        <w:pStyle w:val="Ttulo2"/>
        <w:rPr>
          <w:lang w:val="pt-PT"/>
        </w:rPr>
      </w:pPr>
      <w:r>
        <w:rPr>
          <w:lang w:val="pt-PT"/>
        </w:rPr>
        <w:t>N</w:t>
      </w:r>
      <w:r w:rsidRPr="00676F73">
        <w:rPr>
          <w:lang w:val="pt-PT"/>
        </w:rPr>
        <w:t>ova interpretação do design interior</w:t>
      </w:r>
      <w:r>
        <w:rPr>
          <w:lang w:val="pt-PT"/>
        </w:rPr>
        <w:t>,</w:t>
      </w:r>
      <w:r w:rsidRPr="00676F73">
        <w:rPr>
          <w:lang w:val="pt-PT"/>
        </w:rPr>
        <w:t xml:space="preserve"> combina</w:t>
      </w:r>
      <w:r>
        <w:rPr>
          <w:lang w:val="pt-PT"/>
        </w:rPr>
        <w:t>ndo</w:t>
      </w:r>
      <w:r w:rsidRPr="00676F73">
        <w:rPr>
          <w:lang w:val="pt-PT"/>
        </w:rPr>
        <w:t xml:space="preserve"> arquitetura avançada de veículos elétricos com </w:t>
      </w:r>
      <w:r>
        <w:rPr>
          <w:lang w:val="pt-PT"/>
        </w:rPr>
        <w:t xml:space="preserve">a </w:t>
      </w:r>
      <w:r w:rsidRPr="00676F73">
        <w:rPr>
          <w:lang w:val="pt-PT"/>
        </w:rPr>
        <w:t xml:space="preserve">dedicação da </w:t>
      </w:r>
      <w:r>
        <w:rPr>
          <w:lang w:val="pt-PT"/>
        </w:rPr>
        <w:t>Mazda</w:t>
      </w:r>
      <w:r w:rsidRPr="00676F73">
        <w:rPr>
          <w:lang w:val="pt-PT"/>
        </w:rPr>
        <w:t xml:space="preserve"> ao artesanato e à estética japonesa</w:t>
      </w:r>
    </w:p>
    <w:p w14:paraId="26407616" w14:textId="1A9BA6C4" w:rsidR="002104A8" w:rsidRPr="006F5AF4" w:rsidRDefault="00E45781" w:rsidP="002104A8">
      <w:pPr>
        <w:pStyle w:val="Ttulo2"/>
        <w:rPr>
          <w:lang w:val="pt-PT"/>
        </w:rPr>
      </w:pPr>
      <w:r w:rsidRPr="00E45781">
        <w:rPr>
          <w:lang w:val="pt-PT"/>
        </w:rPr>
        <w:t>O interior segue o conceito japonês de Ma, que enfatiza o espaço e o equilíbrio</w:t>
      </w:r>
    </w:p>
    <w:p w14:paraId="7F0C3681" w14:textId="40529B38" w:rsidR="002104A8" w:rsidRPr="00E45781" w:rsidRDefault="00E45781" w:rsidP="006F1D79">
      <w:pPr>
        <w:pStyle w:val="Ttulo2"/>
        <w:rPr>
          <w:lang w:val="pt-PT"/>
        </w:rPr>
      </w:pPr>
      <w:r w:rsidRPr="00E45781">
        <w:rPr>
          <w:lang w:val="pt-PT"/>
        </w:rPr>
        <w:t>Estão disponíveis três opções de interior</w:t>
      </w:r>
      <w:r>
        <w:rPr>
          <w:lang w:val="pt-PT"/>
        </w:rPr>
        <w:t>es</w:t>
      </w:r>
      <w:r w:rsidRPr="00E45781">
        <w:rPr>
          <w:lang w:val="pt-PT"/>
        </w:rPr>
        <w:t xml:space="preserve">: </w:t>
      </w:r>
      <w:proofErr w:type="spellStart"/>
      <w:r w:rsidRPr="00E45781">
        <w:rPr>
          <w:lang w:val="pt-PT"/>
        </w:rPr>
        <w:t>Maztex</w:t>
      </w:r>
      <w:proofErr w:type="spellEnd"/>
      <w:r w:rsidRPr="00E45781">
        <w:rPr>
          <w:lang w:val="pt-PT"/>
        </w:rPr>
        <w:t xml:space="preserve"> </w:t>
      </w:r>
      <w:proofErr w:type="spellStart"/>
      <w:r w:rsidRPr="00E45781">
        <w:rPr>
          <w:lang w:val="pt-PT"/>
        </w:rPr>
        <w:t>Warm</w:t>
      </w:r>
      <w:proofErr w:type="spellEnd"/>
      <w:r w:rsidRPr="00E45781">
        <w:rPr>
          <w:lang w:val="pt-PT"/>
        </w:rPr>
        <w:t xml:space="preserve"> </w:t>
      </w:r>
      <w:proofErr w:type="spellStart"/>
      <w:r w:rsidRPr="00E45781">
        <w:rPr>
          <w:lang w:val="pt-PT"/>
        </w:rPr>
        <w:t>Beige</w:t>
      </w:r>
      <w:proofErr w:type="spellEnd"/>
      <w:r w:rsidRPr="00E45781">
        <w:rPr>
          <w:lang w:val="pt-PT"/>
        </w:rPr>
        <w:t xml:space="preserve"> </w:t>
      </w:r>
      <w:proofErr w:type="spellStart"/>
      <w:r w:rsidRPr="00E45781">
        <w:rPr>
          <w:lang w:val="pt-PT"/>
        </w:rPr>
        <w:t>Trim</w:t>
      </w:r>
      <w:proofErr w:type="spellEnd"/>
      <w:r w:rsidRPr="00E45781">
        <w:rPr>
          <w:lang w:val="pt-PT"/>
        </w:rPr>
        <w:t xml:space="preserve"> e </w:t>
      </w:r>
      <w:proofErr w:type="spellStart"/>
      <w:r w:rsidRPr="00E45781">
        <w:rPr>
          <w:lang w:val="pt-PT"/>
        </w:rPr>
        <w:t>Maztex</w:t>
      </w:r>
      <w:proofErr w:type="spellEnd"/>
      <w:r w:rsidRPr="00E45781">
        <w:rPr>
          <w:lang w:val="pt-PT"/>
        </w:rPr>
        <w:t xml:space="preserve"> </w:t>
      </w:r>
      <w:proofErr w:type="spellStart"/>
      <w:r w:rsidRPr="00E45781">
        <w:rPr>
          <w:lang w:val="pt-PT"/>
        </w:rPr>
        <w:t>Black</w:t>
      </w:r>
      <w:proofErr w:type="spellEnd"/>
      <w:r w:rsidRPr="00E45781">
        <w:rPr>
          <w:lang w:val="pt-PT"/>
        </w:rPr>
        <w:t xml:space="preserve"> </w:t>
      </w:r>
      <w:proofErr w:type="spellStart"/>
      <w:r w:rsidRPr="00E45781">
        <w:rPr>
          <w:lang w:val="pt-PT"/>
        </w:rPr>
        <w:t>Trim</w:t>
      </w:r>
      <w:proofErr w:type="spellEnd"/>
      <w:r w:rsidRPr="00E45781">
        <w:rPr>
          <w:lang w:val="pt-PT"/>
        </w:rPr>
        <w:t xml:space="preserve"> (</w:t>
      </w:r>
      <w:proofErr w:type="spellStart"/>
      <w:r w:rsidRPr="00E45781">
        <w:rPr>
          <w:lang w:val="pt-PT"/>
        </w:rPr>
        <w:t>Takumi</w:t>
      </w:r>
      <w:proofErr w:type="spellEnd"/>
      <w:r w:rsidRPr="00E45781">
        <w:rPr>
          <w:lang w:val="pt-PT"/>
        </w:rPr>
        <w:t xml:space="preserve">) e </w:t>
      </w:r>
      <w:proofErr w:type="spellStart"/>
      <w:r>
        <w:rPr>
          <w:lang w:val="pt-PT"/>
        </w:rPr>
        <w:t>bitom</w:t>
      </w:r>
      <w:proofErr w:type="spellEnd"/>
      <w:r>
        <w:rPr>
          <w:lang w:val="pt-PT"/>
        </w:rPr>
        <w:t xml:space="preserve"> </w:t>
      </w:r>
      <w:proofErr w:type="spellStart"/>
      <w:r w:rsidRPr="00E45781">
        <w:rPr>
          <w:lang w:val="pt-PT"/>
        </w:rPr>
        <w:t>Amethys</w:t>
      </w:r>
      <w:proofErr w:type="spellEnd"/>
      <w:r w:rsidRPr="00E45781">
        <w:rPr>
          <w:lang w:val="pt-PT"/>
        </w:rPr>
        <w:t xml:space="preserve"> / </w:t>
      </w:r>
      <w:proofErr w:type="spellStart"/>
      <w:r w:rsidRPr="00E45781">
        <w:rPr>
          <w:lang w:val="pt-PT"/>
        </w:rPr>
        <w:t>Maztex</w:t>
      </w:r>
      <w:proofErr w:type="spellEnd"/>
      <w:r w:rsidRPr="00E45781">
        <w:rPr>
          <w:lang w:val="pt-PT"/>
        </w:rPr>
        <w:t xml:space="preserve"> White (</w:t>
      </w:r>
      <w:proofErr w:type="spellStart"/>
      <w:r w:rsidRPr="00E45781">
        <w:rPr>
          <w:lang w:val="pt-PT"/>
        </w:rPr>
        <w:t>Takumi</w:t>
      </w:r>
      <w:proofErr w:type="spellEnd"/>
      <w:r w:rsidRPr="00E45781">
        <w:rPr>
          <w:lang w:val="pt-PT"/>
        </w:rPr>
        <w:t xml:space="preserve"> </w:t>
      </w:r>
      <w:proofErr w:type="spellStart"/>
      <w:r w:rsidRPr="00E45781">
        <w:rPr>
          <w:lang w:val="pt-PT"/>
        </w:rPr>
        <w:t>Plus</w:t>
      </w:r>
      <w:proofErr w:type="spellEnd"/>
      <w:r w:rsidRPr="00E45781">
        <w:rPr>
          <w:lang w:val="pt-PT"/>
        </w:rPr>
        <w:t>)</w:t>
      </w:r>
    </w:p>
    <w:p w14:paraId="13C6277A" w14:textId="77777777" w:rsidR="006F5AF4" w:rsidRPr="00E45781" w:rsidRDefault="006F5AF4" w:rsidP="006F5AF4"/>
    <w:p w14:paraId="3806D56F" w14:textId="77777777" w:rsidR="00D97158" w:rsidRPr="00E45781" w:rsidRDefault="00D97158" w:rsidP="006F5AF4"/>
    <w:p w14:paraId="733DF14E" w14:textId="3E0D3736" w:rsidR="00A974AB" w:rsidRPr="00A974AB" w:rsidRDefault="003F5365" w:rsidP="00A974AB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3F5365">
        <w:rPr>
          <w:b/>
          <w:bCs/>
          <w:szCs w:val="20"/>
        </w:rPr>
        <w:t>Leverkusen</w:t>
      </w:r>
      <w:proofErr w:type="spellEnd"/>
      <w:r w:rsidR="00F5249E" w:rsidRPr="00F5249E">
        <w:rPr>
          <w:b/>
          <w:bCs/>
          <w:szCs w:val="20"/>
        </w:rPr>
        <w:t xml:space="preserve">, </w:t>
      </w:r>
      <w:r>
        <w:rPr>
          <w:b/>
          <w:bCs/>
          <w:szCs w:val="20"/>
        </w:rPr>
        <w:t>26 maio 2026</w:t>
      </w:r>
      <w:r w:rsidR="00F5249E" w:rsidRPr="00F5249E">
        <w:rPr>
          <w:szCs w:val="20"/>
        </w:rPr>
        <w:t xml:space="preserve"> —</w:t>
      </w:r>
      <w:r w:rsidR="00676F73">
        <w:rPr>
          <w:szCs w:val="20"/>
        </w:rPr>
        <w:t xml:space="preserve"> </w:t>
      </w:r>
      <w:r w:rsidR="004C7851" w:rsidRPr="00A974AB">
        <w:rPr>
          <w:szCs w:val="20"/>
        </w:rPr>
        <w:t xml:space="preserve">Com o </w:t>
      </w:r>
      <w:r w:rsidR="00A974AB">
        <w:rPr>
          <w:szCs w:val="20"/>
        </w:rPr>
        <w:t>lançamento do 100%</w:t>
      </w:r>
      <w:r w:rsidR="004C7851" w:rsidRPr="00A974AB">
        <w:rPr>
          <w:szCs w:val="20"/>
        </w:rPr>
        <w:t xml:space="preserve"> elétrico</w:t>
      </w:r>
      <w:r w:rsidR="00566B13" w:rsidRPr="00A974AB">
        <w:rPr>
          <w:szCs w:val="20"/>
        </w:rPr>
        <w:t xml:space="preserve"> Mazda CX</w:t>
      </w:r>
      <w:r w:rsidR="00566B13" w:rsidRPr="00A974AB">
        <w:rPr>
          <w:rFonts w:ascii="Cambria Math" w:hAnsi="Cambria Math" w:cs="Cambria Math"/>
          <w:szCs w:val="20"/>
        </w:rPr>
        <w:t>‑</w:t>
      </w:r>
      <w:r w:rsidR="00566B13" w:rsidRPr="00A974AB">
        <w:rPr>
          <w:szCs w:val="20"/>
        </w:rPr>
        <w:t>6e</w:t>
      </w:r>
      <w:r w:rsidR="003C21AB">
        <w:rPr>
          <w:rStyle w:val="Refdenotaderodap"/>
          <w:szCs w:val="20"/>
          <w:lang w:val="en-GB"/>
        </w:rPr>
        <w:footnoteReference w:id="1"/>
      </w:r>
      <w:r w:rsidR="00566B13" w:rsidRPr="00A974AB">
        <w:rPr>
          <w:szCs w:val="20"/>
        </w:rPr>
        <w:t xml:space="preserve">, </w:t>
      </w:r>
      <w:r w:rsidR="00A974AB">
        <w:rPr>
          <w:szCs w:val="20"/>
        </w:rPr>
        <w:t>a</w:t>
      </w:r>
      <w:r w:rsidR="00A974AB" w:rsidRPr="00A974AB">
        <w:rPr>
          <w:szCs w:val="20"/>
        </w:rPr>
        <w:t xml:space="preserve"> Mazda apresenta uma nova interpretação do design interior que combina uma arquitetura avançada de veículos elétricos com a dedicação de longa data da marca ao </w:t>
      </w:r>
      <w:r w:rsidR="00676F73">
        <w:rPr>
          <w:szCs w:val="20"/>
        </w:rPr>
        <w:t xml:space="preserve">universo do </w:t>
      </w:r>
      <w:r w:rsidR="00A974AB" w:rsidRPr="00A974AB">
        <w:rPr>
          <w:szCs w:val="20"/>
        </w:rPr>
        <w:t>artesanato e à estética japonesa.</w:t>
      </w:r>
    </w:p>
    <w:p w14:paraId="234CE2EF" w14:textId="77777777" w:rsidR="00A974AB" w:rsidRPr="00A974AB" w:rsidRDefault="00A974AB" w:rsidP="00A974AB">
      <w:pPr>
        <w:adjustRightInd w:val="0"/>
        <w:spacing w:line="260" w:lineRule="exact"/>
        <w:jc w:val="both"/>
        <w:rPr>
          <w:szCs w:val="20"/>
        </w:rPr>
      </w:pPr>
    </w:p>
    <w:p w14:paraId="57AAA711" w14:textId="6767E6A4" w:rsidR="00A974AB" w:rsidRPr="0026548D" w:rsidRDefault="00A974AB" w:rsidP="00A974AB">
      <w:pPr>
        <w:adjustRightInd w:val="0"/>
        <w:spacing w:line="260" w:lineRule="exact"/>
        <w:jc w:val="both"/>
        <w:rPr>
          <w:sz w:val="21"/>
          <w:szCs w:val="21"/>
        </w:rPr>
      </w:pPr>
      <w:r w:rsidRPr="0026548D">
        <w:rPr>
          <w:b/>
          <w:bCs/>
          <w:sz w:val="21"/>
          <w:szCs w:val="21"/>
        </w:rPr>
        <w:t>Artesanato focado n</w:t>
      </w:r>
      <w:r w:rsidR="0026548D">
        <w:rPr>
          <w:b/>
          <w:bCs/>
          <w:sz w:val="21"/>
          <w:szCs w:val="21"/>
        </w:rPr>
        <w:t>a utilização</w:t>
      </w:r>
      <w:r w:rsidRPr="0026548D">
        <w:rPr>
          <w:b/>
          <w:bCs/>
          <w:sz w:val="21"/>
          <w:szCs w:val="21"/>
        </w:rPr>
        <w:t xml:space="preserve"> diári</w:t>
      </w:r>
      <w:r w:rsidR="0026548D">
        <w:rPr>
          <w:b/>
          <w:bCs/>
          <w:sz w:val="21"/>
          <w:szCs w:val="21"/>
        </w:rPr>
        <w:t>a</w:t>
      </w:r>
    </w:p>
    <w:p w14:paraId="48D81283" w14:textId="77777777" w:rsidR="00A974AB" w:rsidRPr="00A974AB" w:rsidRDefault="00A974AB" w:rsidP="00A974AB">
      <w:pPr>
        <w:adjustRightInd w:val="0"/>
        <w:spacing w:line="260" w:lineRule="exact"/>
        <w:jc w:val="both"/>
        <w:rPr>
          <w:szCs w:val="20"/>
        </w:rPr>
      </w:pPr>
    </w:p>
    <w:p w14:paraId="244B158A" w14:textId="77A335DE" w:rsidR="00A974AB" w:rsidRPr="00A974AB" w:rsidRDefault="00A974AB" w:rsidP="00A974AB">
      <w:pPr>
        <w:adjustRightInd w:val="0"/>
        <w:spacing w:line="260" w:lineRule="exact"/>
        <w:jc w:val="both"/>
        <w:rPr>
          <w:szCs w:val="20"/>
        </w:rPr>
      </w:pPr>
      <w:r w:rsidRPr="00A974AB">
        <w:rPr>
          <w:szCs w:val="20"/>
        </w:rPr>
        <w:t>No cerne do interior do CX-6e está a convicção da Mazda de que o artesanato é vivenciado através da interação diária. Os designers focaram-se não só na aparência dos materiais, mas também na sensação que proporcionam e no seu desempenho ao longo do tempo. As superfícies e os acabamentos foram escolhidos para oferecer precisão e consistência, garantindo qualidade e sustentabilidade a longo prazo, man</w:t>
      </w:r>
      <w:r w:rsidR="0026548D">
        <w:rPr>
          <w:szCs w:val="20"/>
        </w:rPr>
        <w:t>tendo</w:t>
      </w:r>
      <w:r w:rsidRPr="00A974AB">
        <w:rPr>
          <w:szCs w:val="20"/>
        </w:rPr>
        <w:t xml:space="preserve"> uma aparência refinada.</w:t>
      </w:r>
    </w:p>
    <w:p w14:paraId="6F8622D3" w14:textId="77777777" w:rsidR="00A974AB" w:rsidRPr="00A974AB" w:rsidRDefault="00A974AB" w:rsidP="00A974AB">
      <w:pPr>
        <w:adjustRightInd w:val="0"/>
        <w:spacing w:line="260" w:lineRule="exact"/>
        <w:jc w:val="both"/>
        <w:rPr>
          <w:szCs w:val="20"/>
        </w:rPr>
      </w:pPr>
    </w:p>
    <w:p w14:paraId="07F2F4BD" w14:textId="77777777" w:rsidR="00A974AB" w:rsidRPr="0026548D" w:rsidRDefault="00A974AB" w:rsidP="00A974AB">
      <w:pPr>
        <w:adjustRightInd w:val="0"/>
        <w:spacing w:line="260" w:lineRule="exact"/>
        <w:jc w:val="both"/>
        <w:rPr>
          <w:sz w:val="21"/>
          <w:szCs w:val="21"/>
        </w:rPr>
      </w:pPr>
      <w:r w:rsidRPr="0026548D">
        <w:rPr>
          <w:b/>
          <w:bCs/>
          <w:sz w:val="21"/>
          <w:szCs w:val="21"/>
        </w:rPr>
        <w:t xml:space="preserve">Design </w:t>
      </w:r>
      <w:proofErr w:type="spellStart"/>
      <w:r w:rsidRPr="0026548D">
        <w:rPr>
          <w:b/>
          <w:bCs/>
          <w:sz w:val="21"/>
          <w:szCs w:val="21"/>
        </w:rPr>
        <w:t>clean</w:t>
      </w:r>
      <w:proofErr w:type="spellEnd"/>
      <w:r w:rsidRPr="0026548D">
        <w:rPr>
          <w:b/>
          <w:bCs/>
          <w:sz w:val="21"/>
          <w:szCs w:val="21"/>
        </w:rPr>
        <w:t xml:space="preserve"> inspirado nos princípios japoneses</w:t>
      </w:r>
    </w:p>
    <w:p w14:paraId="0EA3A259" w14:textId="77777777" w:rsidR="00A974AB" w:rsidRPr="00A974AB" w:rsidRDefault="00A974AB" w:rsidP="00A974AB">
      <w:pPr>
        <w:adjustRightInd w:val="0"/>
        <w:spacing w:line="260" w:lineRule="exact"/>
        <w:jc w:val="both"/>
        <w:rPr>
          <w:szCs w:val="20"/>
        </w:rPr>
      </w:pPr>
    </w:p>
    <w:p w14:paraId="3697DFD6" w14:textId="2A955E2C" w:rsidR="00A974AB" w:rsidRDefault="00A974AB" w:rsidP="00A974AB">
      <w:pPr>
        <w:adjustRightInd w:val="0"/>
        <w:spacing w:line="260" w:lineRule="exact"/>
        <w:jc w:val="both"/>
        <w:rPr>
          <w:szCs w:val="20"/>
        </w:rPr>
      </w:pPr>
      <w:r w:rsidRPr="00A974AB">
        <w:rPr>
          <w:szCs w:val="20"/>
        </w:rPr>
        <w:t xml:space="preserve">O interior segue o conceito japonês de </w:t>
      </w:r>
      <w:r w:rsidRPr="0026548D">
        <w:rPr>
          <w:i/>
          <w:iCs/>
          <w:szCs w:val="20"/>
        </w:rPr>
        <w:t>Ma</w:t>
      </w:r>
      <w:r w:rsidRPr="00A974AB">
        <w:rPr>
          <w:szCs w:val="20"/>
        </w:rPr>
        <w:t>, que enfatiza o espaço e o equilíbrio. No CX-6e</w:t>
      </w:r>
      <w:r w:rsidR="0026548D">
        <w:rPr>
          <w:szCs w:val="20"/>
        </w:rPr>
        <w:t xml:space="preserve"> </w:t>
      </w:r>
      <w:r w:rsidRPr="00A974AB">
        <w:rPr>
          <w:szCs w:val="20"/>
        </w:rPr>
        <w:t xml:space="preserve">resulta num habitáculo </w:t>
      </w:r>
      <w:r w:rsidR="0026548D">
        <w:rPr>
          <w:szCs w:val="20"/>
        </w:rPr>
        <w:t>limpo</w:t>
      </w:r>
      <w:r w:rsidRPr="00A974AB">
        <w:rPr>
          <w:szCs w:val="20"/>
        </w:rPr>
        <w:t xml:space="preserve"> e despojado</w:t>
      </w:r>
      <w:r w:rsidR="0026548D">
        <w:rPr>
          <w:szCs w:val="20"/>
        </w:rPr>
        <w:t xml:space="preserve"> de elementos supérfluos</w:t>
      </w:r>
      <w:r w:rsidRPr="00A974AB">
        <w:rPr>
          <w:szCs w:val="20"/>
        </w:rPr>
        <w:t>, transmit</w:t>
      </w:r>
      <w:r w:rsidR="0026548D">
        <w:rPr>
          <w:szCs w:val="20"/>
        </w:rPr>
        <w:t>indo</w:t>
      </w:r>
      <w:r w:rsidRPr="00A974AB">
        <w:rPr>
          <w:szCs w:val="20"/>
        </w:rPr>
        <w:t xml:space="preserve"> uma sensação de abertura e tranquilidade. O design horizontal do painel de instrumentos, combinado com um elemento de assinatura iluminado, cria uma forte sensação de amplitude. O teto de abrir panorâmico em toda a extensão traz luz natural para o habitáculo, reforçando ainda mais a sensação de espaço.</w:t>
      </w:r>
    </w:p>
    <w:p w14:paraId="29E63FE3" w14:textId="77777777" w:rsidR="0026548D" w:rsidRPr="00A974AB" w:rsidRDefault="0026548D" w:rsidP="00A974AB">
      <w:pPr>
        <w:adjustRightInd w:val="0"/>
        <w:spacing w:line="260" w:lineRule="exact"/>
        <w:jc w:val="both"/>
        <w:rPr>
          <w:szCs w:val="20"/>
        </w:rPr>
      </w:pPr>
    </w:p>
    <w:p w14:paraId="7B72F4B9" w14:textId="7E491A8F" w:rsidR="00A974AB" w:rsidRPr="00A974AB" w:rsidRDefault="0026548D" w:rsidP="00A974AB">
      <w:pPr>
        <w:adjustRightInd w:val="0"/>
        <w:spacing w:line="260" w:lineRule="exact"/>
        <w:jc w:val="both"/>
        <w:rPr>
          <w:szCs w:val="20"/>
        </w:rPr>
      </w:pPr>
      <w:r w:rsidRPr="00235565">
        <w:rPr>
          <w:i/>
          <w:iCs/>
          <w:szCs w:val="20"/>
        </w:rPr>
        <w:t>“</w:t>
      </w:r>
      <w:r w:rsidR="00A974AB" w:rsidRPr="00235565">
        <w:rPr>
          <w:i/>
          <w:iCs/>
          <w:szCs w:val="20"/>
        </w:rPr>
        <w:t>Com o Mazda CX-6e, a nossa ambição era criar um interior que transmitisse alma e fosse profundamente humano, mesmo no contexto da eletrificação. Explorámos proporções arrojadas e superfícies limpas e esculturais para expressar inovação, integra</w:t>
      </w:r>
      <w:r w:rsidR="00235565" w:rsidRPr="00235565">
        <w:rPr>
          <w:i/>
          <w:iCs/>
          <w:szCs w:val="20"/>
        </w:rPr>
        <w:t>ndo</w:t>
      </w:r>
      <w:r w:rsidR="00A974AB" w:rsidRPr="00235565">
        <w:rPr>
          <w:i/>
          <w:iCs/>
          <w:szCs w:val="20"/>
        </w:rPr>
        <w:t xml:space="preserve"> cuidadosamente materiais e detalhes que convidam ao toque e à interação. O resultado é um interior que transmite modernidade e progressismo, mas que é ao mesmo tempo calmo, acolhedor e inconfundivelmente Mazda</w:t>
      </w:r>
      <w:r w:rsidR="00235565" w:rsidRPr="00235565">
        <w:rPr>
          <w:i/>
          <w:iCs/>
          <w:szCs w:val="20"/>
        </w:rPr>
        <w:t>”</w:t>
      </w:r>
      <w:r w:rsidR="00A974AB" w:rsidRPr="00A974AB">
        <w:rPr>
          <w:szCs w:val="20"/>
        </w:rPr>
        <w:t xml:space="preserve">, </w:t>
      </w:r>
      <w:r w:rsidR="00235565">
        <w:rPr>
          <w:szCs w:val="20"/>
        </w:rPr>
        <w:t>sublinha</w:t>
      </w:r>
      <w:r w:rsidR="00A974AB" w:rsidRPr="00A974AB">
        <w:rPr>
          <w:szCs w:val="20"/>
        </w:rPr>
        <w:t xml:space="preserve"> </w:t>
      </w:r>
      <w:proofErr w:type="spellStart"/>
      <w:r w:rsidR="00A974AB" w:rsidRPr="00A974AB">
        <w:rPr>
          <w:szCs w:val="20"/>
        </w:rPr>
        <w:t>Jo</w:t>
      </w:r>
      <w:proofErr w:type="spellEnd"/>
      <w:r w:rsidR="00A974AB" w:rsidRPr="00A974AB">
        <w:rPr>
          <w:szCs w:val="20"/>
        </w:rPr>
        <w:t xml:space="preserve"> </w:t>
      </w:r>
      <w:proofErr w:type="spellStart"/>
      <w:r w:rsidR="00A974AB" w:rsidRPr="00A974AB">
        <w:rPr>
          <w:szCs w:val="20"/>
        </w:rPr>
        <w:t>Stenuit</w:t>
      </w:r>
      <w:proofErr w:type="spellEnd"/>
      <w:r w:rsidR="00A974AB" w:rsidRPr="00A974AB">
        <w:rPr>
          <w:szCs w:val="20"/>
        </w:rPr>
        <w:t xml:space="preserve">, Diretor de Design da Mazda Motor </w:t>
      </w:r>
      <w:proofErr w:type="spellStart"/>
      <w:r w:rsidR="00A974AB" w:rsidRPr="00A974AB">
        <w:rPr>
          <w:szCs w:val="20"/>
        </w:rPr>
        <w:t>Europe</w:t>
      </w:r>
      <w:proofErr w:type="spellEnd"/>
      <w:r w:rsidR="00A974AB" w:rsidRPr="00A974AB">
        <w:rPr>
          <w:szCs w:val="20"/>
        </w:rPr>
        <w:t>.</w:t>
      </w:r>
    </w:p>
    <w:p w14:paraId="12EE1700" w14:textId="77777777" w:rsidR="00566B13" w:rsidRPr="00235565" w:rsidRDefault="00566B13" w:rsidP="00566B13">
      <w:pPr>
        <w:adjustRightInd w:val="0"/>
        <w:spacing w:line="260" w:lineRule="exact"/>
        <w:jc w:val="both"/>
        <w:rPr>
          <w:szCs w:val="20"/>
        </w:rPr>
      </w:pPr>
    </w:p>
    <w:p w14:paraId="5313FC95" w14:textId="4FA34879" w:rsidR="0025190E" w:rsidRPr="0025190E" w:rsidRDefault="0025190E" w:rsidP="0025190E">
      <w:pPr>
        <w:adjustRightInd w:val="0"/>
        <w:spacing w:line="260" w:lineRule="exact"/>
        <w:jc w:val="both"/>
        <w:rPr>
          <w:sz w:val="21"/>
          <w:szCs w:val="21"/>
        </w:rPr>
      </w:pPr>
      <w:r w:rsidRPr="0025190E">
        <w:rPr>
          <w:b/>
          <w:bCs/>
          <w:sz w:val="21"/>
          <w:szCs w:val="21"/>
        </w:rPr>
        <w:t xml:space="preserve">Nova arquitetura interior: </w:t>
      </w:r>
      <w:r>
        <w:rPr>
          <w:b/>
          <w:bCs/>
          <w:sz w:val="21"/>
          <w:szCs w:val="21"/>
        </w:rPr>
        <w:t>e</w:t>
      </w:r>
      <w:r w:rsidRPr="0025190E">
        <w:rPr>
          <w:b/>
          <w:bCs/>
          <w:sz w:val="21"/>
          <w:szCs w:val="21"/>
        </w:rPr>
        <w:t>spaço, tranquilidade e clareza</w:t>
      </w:r>
    </w:p>
    <w:p w14:paraId="40CDC07D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</w:p>
    <w:p w14:paraId="305E4584" w14:textId="543EFCF9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  <w:r w:rsidRPr="0025190E">
        <w:rPr>
          <w:szCs w:val="20"/>
        </w:rPr>
        <w:t>Construído sobre uma plataforma elétrica dedicada, o CX</w:t>
      </w:r>
      <w:r w:rsidRPr="0025190E">
        <w:rPr>
          <w:szCs w:val="20"/>
        </w:rPr>
        <w:noBreakHyphen/>
        <w:t>6e apresenta um novo layout interior desenvolvido com um contribu</w:t>
      </w:r>
      <w:r>
        <w:rPr>
          <w:szCs w:val="20"/>
        </w:rPr>
        <w:t>to</w:t>
      </w:r>
      <w:r w:rsidRPr="0025190E">
        <w:rPr>
          <w:szCs w:val="20"/>
        </w:rPr>
        <w:t xml:space="preserve"> europe</w:t>
      </w:r>
      <w:r>
        <w:rPr>
          <w:szCs w:val="20"/>
        </w:rPr>
        <w:t>u</w:t>
      </w:r>
      <w:r w:rsidRPr="0025190E">
        <w:rPr>
          <w:szCs w:val="20"/>
        </w:rPr>
        <w:t xml:space="preserve"> significativ</w:t>
      </w:r>
      <w:r>
        <w:rPr>
          <w:szCs w:val="20"/>
        </w:rPr>
        <w:t>o</w:t>
      </w:r>
      <w:r w:rsidRPr="0025190E">
        <w:rPr>
          <w:szCs w:val="20"/>
        </w:rPr>
        <w:t xml:space="preserve">. O foco foi colocado na clareza e na facilidade de utilização. Os </w:t>
      </w:r>
      <w:r w:rsidRPr="0025190E">
        <w:rPr>
          <w:szCs w:val="20"/>
        </w:rPr>
        <w:lastRenderedPageBreak/>
        <w:t>comandos e os ecrãs estão posicionados de forma lógica para reduzir a</w:t>
      </w:r>
      <w:r>
        <w:rPr>
          <w:szCs w:val="20"/>
        </w:rPr>
        <w:t>s</w:t>
      </w:r>
      <w:r w:rsidRPr="0025190E">
        <w:rPr>
          <w:szCs w:val="20"/>
        </w:rPr>
        <w:t xml:space="preserve"> distraç</w:t>
      </w:r>
      <w:r>
        <w:rPr>
          <w:szCs w:val="20"/>
        </w:rPr>
        <w:t>ões</w:t>
      </w:r>
      <w:r w:rsidRPr="0025190E">
        <w:rPr>
          <w:szCs w:val="20"/>
        </w:rPr>
        <w:t xml:space="preserve"> e promover uma experiência de condução natural. O layout simplificado também melhora o espaço tanto para os passageiros da frente como para os da retaguarda, tornando o CX</w:t>
      </w:r>
      <w:r w:rsidRPr="0025190E">
        <w:rPr>
          <w:szCs w:val="20"/>
        </w:rPr>
        <w:noBreakHyphen/>
        <w:t>6e ideal tanto para o uso diário como para viagens mais longas.</w:t>
      </w:r>
    </w:p>
    <w:p w14:paraId="2B9DA515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</w:p>
    <w:p w14:paraId="59D2DF15" w14:textId="4A964955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  <w:r w:rsidRPr="0025190E">
        <w:rPr>
          <w:i/>
          <w:iCs/>
          <w:szCs w:val="20"/>
        </w:rPr>
        <w:t>“A plataforma elétrica permitiu-nos repensar completamente o interior. Concentramo-nos no espaço, na clareza e na utilização intuitiva para satisfazer as expectativas dos clientes europeus</w:t>
      </w:r>
      <w:r>
        <w:rPr>
          <w:i/>
          <w:iCs/>
          <w:szCs w:val="20"/>
        </w:rPr>
        <w:t>”</w:t>
      </w:r>
      <w:r w:rsidRPr="0025190E">
        <w:rPr>
          <w:szCs w:val="20"/>
        </w:rPr>
        <w:t xml:space="preserve">, afirmou Filip </w:t>
      </w:r>
      <w:proofErr w:type="spellStart"/>
      <w:r w:rsidRPr="0025190E">
        <w:rPr>
          <w:szCs w:val="20"/>
        </w:rPr>
        <w:t>Boshevski</w:t>
      </w:r>
      <w:proofErr w:type="spellEnd"/>
      <w:r w:rsidRPr="0025190E">
        <w:rPr>
          <w:szCs w:val="20"/>
        </w:rPr>
        <w:t xml:space="preserve">, Designer de Interiores Principal da Mazda Motor </w:t>
      </w:r>
      <w:proofErr w:type="spellStart"/>
      <w:r w:rsidRPr="0025190E">
        <w:rPr>
          <w:szCs w:val="20"/>
        </w:rPr>
        <w:t>Europe</w:t>
      </w:r>
      <w:proofErr w:type="spellEnd"/>
      <w:r w:rsidRPr="0025190E">
        <w:rPr>
          <w:szCs w:val="20"/>
        </w:rPr>
        <w:t>.</w:t>
      </w:r>
    </w:p>
    <w:p w14:paraId="09C51B46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</w:p>
    <w:p w14:paraId="69B3FC75" w14:textId="77777777" w:rsidR="0025190E" w:rsidRPr="0025190E" w:rsidRDefault="0025190E" w:rsidP="0025190E">
      <w:pPr>
        <w:adjustRightInd w:val="0"/>
        <w:spacing w:line="260" w:lineRule="exact"/>
        <w:jc w:val="both"/>
        <w:rPr>
          <w:sz w:val="21"/>
          <w:szCs w:val="21"/>
        </w:rPr>
      </w:pPr>
      <w:r w:rsidRPr="0025190E">
        <w:rPr>
          <w:b/>
          <w:bCs/>
          <w:sz w:val="21"/>
          <w:szCs w:val="21"/>
        </w:rPr>
        <w:t>Cores e acabamentos</w:t>
      </w:r>
    </w:p>
    <w:p w14:paraId="38E8FEE7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</w:p>
    <w:p w14:paraId="5D87BB0F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  <w:r w:rsidRPr="0025190E">
        <w:rPr>
          <w:szCs w:val="20"/>
        </w:rPr>
        <w:t>As opções de cores e acabamentos para o interior do CX</w:t>
      </w:r>
      <w:r w:rsidRPr="0025190E">
        <w:rPr>
          <w:szCs w:val="20"/>
        </w:rPr>
        <w:noBreakHyphen/>
        <w:t>6e têm as suas raízes nos princípios de design japoneses de harmonia e equilíbrio. O objetivo foi criar interiores que transmitissem uma sensação de modernidade, tranquilidade e durabilidade.</w:t>
      </w:r>
    </w:p>
    <w:p w14:paraId="3B2011CE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</w:p>
    <w:p w14:paraId="5857E021" w14:textId="3B55953B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  <w:r w:rsidRPr="0025190E">
        <w:rPr>
          <w:szCs w:val="20"/>
        </w:rPr>
        <w:t>Estão disponíveis três opções de interior</w:t>
      </w:r>
      <w:r w:rsidR="00E45781">
        <w:rPr>
          <w:szCs w:val="20"/>
        </w:rPr>
        <w:t>es</w:t>
      </w:r>
      <w:r w:rsidRPr="0025190E">
        <w:rPr>
          <w:szCs w:val="20"/>
        </w:rPr>
        <w:t>:</w:t>
      </w:r>
    </w:p>
    <w:p w14:paraId="7420FECB" w14:textId="17B78A1A" w:rsidR="0025190E" w:rsidRPr="0010611B" w:rsidRDefault="004E5910" w:rsidP="0025190E">
      <w:pPr>
        <w:adjustRightInd w:val="0"/>
        <w:spacing w:line="260" w:lineRule="exact"/>
        <w:jc w:val="both"/>
        <w:rPr>
          <w:szCs w:val="20"/>
          <w:lang w:val="en-GB"/>
        </w:rPr>
      </w:pPr>
      <w:r w:rsidRPr="0010611B">
        <w:rPr>
          <w:szCs w:val="20"/>
          <w:lang w:val="en-GB"/>
        </w:rPr>
        <w:t xml:space="preserve">- </w:t>
      </w:r>
      <w:proofErr w:type="spellStart"/>
      <w:r w:rsidR="00C21E43" w:rsidRPr="0010611B">
        <w:rPr>
          <w:szCs w:val="20"/>
          <w:lang w:val="en-GB"/>
        </w:rPr>
        <w:t>Maztex</w:t>
      </w:r>
      <w:proofErr w:type="spellEnd"/>
      <w:r w:rsidR="00C21E43" w:rsidRPr="0010611B">
        <w:rPr>
          <w:rStyle w:val="Refdenotaderodap"/>
          <w:szCs w:val="20"/>
          <w:lang w:val="en-GB"/>
        </w:rPr>
        <w:footnoteReference w:id="2"/>
      </w:r>
      <w:r w:rsidR="00C21E43" w:rsidRPr="0010611B">
        <w:rPr>
          <w:szCs w:val="20"/>
          <w:lang w:val="en-GB"/>
        </w:rPr>
        <w:t xml:space="preserve"> </w:t>
      </w:r>
      <w:r w:rsidR="00AE76AF" w:rsidRPr="0010611B">
        <w:rPr>
          <w:szCs w:val="20"/>
          <w:lang w:val="en-GB"/>
        </w:rPr>
        <w:t xml:space="preserve">Warm Beige </w:t>
      </w:r>
      <w:r w:rsidR="0025190E" w:rsidRPr="0010611B">
        <w:rPr>
          <w:szCs w:val="20"/>
          <w:lang w:val="en-GB"/>
        </w:rPr>
        <w:t>(Takumi)</w:t>
      </w:r>
    </w:p>
    <w:p w14:paraId="30DBB0FA" w14:textId="7739D811" w:rsidR="0025190E" w:rsidRPr="0010611B" w:rsidRDefault="004E5910" w:rsidP="0025190E">
      <w:pPr>
        <w:adjustRightInd w:val="0"/>
        <w:spacing w:line="260" w:lineRule="exact"/>
        <w:jc w:val="both"/>
        <w:rPr>
          <w:szCs w:val="20"/>
          <w:lang w:val="en-GB"/>
        </w:rPr>
      </w:pPr>
      <w:r w:rsidRPr="0010611B">
        <w:rPr>
          <w:szCs w:val="20"/>
          <w:lang w:val="en-GB"/>
        </w:rPr>
        <w:t xml:space="preserve">- </w:t>
      </w:r>
      <w:proofErr w:type="spellStart"/>
      <w:r w:rsidR="00C21E43" w:rsidRPr="0010611B">
        <w:rPr>
          <w:szCs w:val="20"/>
          <w:lang w:val="en-GB"/>
        </w:rPr>
        <w:t>Maztex</w:t>
      </w:r>
      <w:proofErr w:type="spellEnd"/>
      <w:r w:rsidR="00C21E43" w:rsidRPr="0010611B">
        <w:rPr>
          <w:szCs w:val="20"/>
          <w:lang w:val="en-GB"/>
        </w:rPr>
        <w:t xml:space="preserve"> Black </w:t>
      </w:r>
      <w:r w:rsidR="0025190E" w:rsidRPr="0010611B">
        <w:rPr>
          <w:szCs w:val="20"/>
          <w:lang w:val="en-GB"/>
        </w:rPr>
        <w:t>(Takumi)</w:t>
      </w:r>
    </w:p>
    <w:p w14:paraId="77212AC7" w14:textId="549B8C11" w:rsidR="0025190E" w:rsidRPr="0010611B" w:rsidRDefault="004E5910" w:rsidP="0025190E">
      <w:pPr>
        <w:adjustRightInd w:val="0"/>
        <w:spacing w:line="260" w:lineRule="exact"/>
        <w:jc w:val="both"/>
        <w:rPr>
          <w:szCs w:val="20"/>
          <w:lang w:val="en-GB"/>
        </w:rPr>
      </w:pPr>
      <w:r w:rsidRPr="0010611B">
        <w:rPr>
          <w:szCs w:val="20"/>
          <w:lang w:val="en-GB"/>
        </w:rPr>
        <w:t xml:space="preserve">- </w:t>
      </w:r>
      <w:proofErr w:type="spellStart"/>
      <w:r w:rsidR="009B4079" w:rsidRPr="0010611B">
        <w:rPr>
          <w:szCs w:val="20"/>
          <w:lang w:val="en-GB"/>
        </w:rPr>
        <w:t>Amethys</w:t>
      </w:r>
      <w:proofErr w:type="spellEnd"/>
      <w:r w:rsidR="009B4079" w:rsidRPr="0010611B">
        <w:rPr>
          <w:szCs w:val="20"/>
          <w:lang w:val="en-GB"/>
        </w:rPr>
        <w:t xml:space="preserve"> / </w:t>
      </w:r>
      <w:proofErr w:type="spellStart"/>
      <w:r w:rsidR="009B4079" w:rsidRPr="0010611B">
        <w:rPr>
          <w:szCs w:val="20"/>
          <w:lang w:val="en-GB"/>
        </w:rPr>
        <w:t>Maztex</w:t>
      </w:r>
      <w:proofErr w:type="spellEnd"/>
      <w:r w:rsidR="009B4079" w:rsidRPr="0010611B">
        <w:rPr>
          <w:szCs w:val="20"/>
          <w:lang w:val="en-GB"/>
        </w:rPr>
        <w:t xml:space="preserve"> White</w:t>
      </w:r>
      <w:r w:rsidR="0025190E" w:rsidRPr="0010611B">
        <w:rPr>
          <w:szCs w:val="20"/>
          <w:lang w:val="en-GB"/>
        </w:rPr>
        <w:t xml:space="preserve"> (Takumi Plus)</w:t>
      </w:r>
    </w:p>
    <w:p w14:paraId="4E730AD4" w14:textId="77777777" w:rsidR="0025190E" w:rsidRPr="009B4079" w:rsidRDefault="0025190E" w:rsidP="0025190E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2E734EA5" w14:textId="1A1723C1" w:rsidR="0025190E" w:rsidRPr="0025190E" w:rsidRDefault="004E5910" w:rsidP="0025190E">
      <w:pPr>
        <w:adjustRightInd w:val="0"/>
        <w:spacing w:line="260" w:lineRule="exact"/>
        <w:jc w:val="both"/>
        <w:rPr>
          <w:szCs w:val="20"/>
        </w:rPr>
      </w:pPr>
      <w:r w:rsidRPr="004E5910">
        <w:rPr>
          <w:i/>
          <w:iCs/>
          <w:szCs w:val="20"/>
        </w:rPr>
        <w:t>“</w:t>
      </w:r>
      <w:r w:rsidR="0025190E" w:rsidRPr="004E5910">
        <w:rPr>
          <w:i/>
          <w:iCs/>
          <w:szCs w:val="20"/>
        </w:rPr>
        <w:t>Concentr</w:t>
      </w:r>
      <w:r w:rsidR="009B4079">
        <w:rPr>
          <w:i/>
          <w:iCs/>
          <w:szCs w:val="20"/>
        </w:rPr>
        <w:t>á</w:t>
      </w:r>
      <w:r w:rsidR="0025190E" w:rsidRPr="004E5910">
        <w:rPr>
          <w:i/>
          <w:iCs/>
          <w:szCs w:val="20"/>
        </w:rPr>
        <w:t xml:space="preserve">mo-nos em criar combinações de cores equilibradas que transmitam uma sensação intemporal. Ao coordenar cuidadosamente tons, texturas e iluminação, procurámos conceber um interior que promova o relaxamento e o bem-estar emocional, </w:t>
      </w:r>
      <w:r w:rsidR="006F350A">
        <w:rPr>
          <w:i/>
          <w:iCs/>
          <w:szCs w:val="20"/>
        </w:rPr>
        <w:t xml:space="preserve">enquanto </w:t>
      </w:r>
      <w:r w:rsidR="0025190E" w:rsidRPr="004E5910">
        <w:rPr>
          <w:i/>
          <w:iCs/>
          <w:szCs w:val="20"/>
        </w:rPr>
        <w:t xml:space="preserve">expressa subtilmente a herança japonesa da Mazda num contexto elétrico moderno. A nossa principal inspiração para o contraste de cores foi a arte japonesa, em particular a obra de Hiroshi </w:t>
      </w:r>
      <w:proofErr w:type="spellStart"/>
      <w:r w:rsidR="0025190E" w:rsidRPr="004E5910">
        <w:rPr>
          <w:i/>
          <w:iCs/>
          <w:szCs w:val="20"/>
        </w:rPr>
        <w:t>Senju</w:t>
      </w:r>
      <w:proofErr w:type="spellEnd"/>
      <w:r w:rsidR="0025190E" w:rsidRPr="004E5910">
        <w:rPr>
          <w:i/>
          <w:iCs/>
          <w:szCs w:val="20"/>
        </w:rPr>
        <w:t>, que orientou a nossa exploração cromática</w:t>
      </w:r>
      <w:r>
        <w:rPr>
          <w:i/>
          <w:iCs/>
          <w:szCs w:val="20"/>
        </w:rPr>
        <w:t>”</w:t>
      </w:r>
      <w:r w:rsidR="0025190E" w:rsidRPr="0025190E">
        <w:rPr>
          <w:szCs w:val="20"/>
        </w:rPr>
        <w:t xml:space="preserve">, afirmou </w:t>
      </w:r>
      <w:proofErr w:type="spellStart"/>
      <w:r w:rsidR="0025190E" w:rsidRPr="0025190E">
        <w:rPr>
          <w:szCs w:val="20"/>
        </w:rPr>
        <w:t>Alena</w:t>
      </w:r>
      <w:proofErr w:type="spellEnd"/>
      <w:r w:rsidR="0025190E" w:rsidRPr="0025190E">
        <w:rPr>
          <w:szCs w:val="20"/>
        </w:rPr>
        <w:t xml:space="preserve"> </w:t>
      </w:r>
      <w:proofErr w:type="spellStart"/>
      <w:r w:rsidR="0025190E" w:rsidRPr="0025190E">
        <w:rPr>
          <w:szCs w:val="20"/>
        </w:rPr>
        <w:t>Gersonde</w:t>
      </w:r>
      <w:proofErr w:type="spellEnd"/>
      <w:r w:rsidR="0025190E" w:rsidRPr="0025190E">
        <w:rPr>
          <w:szCs w:val="20"/>
        </w:rPr>
        <w:t xml:space="preserve">, Designer Sénior de Design de Cores e Materiais da Mazda Motor </w:t>
      </w:r>
      <w:proofErr w:type="spellStart"/>
      <w:r w:rsidR="0025190E" w:rsidRPr="0025190E">
        <w:rPr>
          <w:szCs w:val="20"/>
        </w:rPr>
        <w:t>Europe</w:t>
      </w:r>
      <w:proofErr w:type="spellEnd"/>
      <w:r w:rsidR="0025190E" w:rsidRPr="0025190E">
        <w:rPr>
          <w:szCs w:val="20"/>
        </w:rPr>
        <w:t>.</w:t>
      </w:r>
    </w:p>
    <w:p w14:paraId="189CCB70" w14:textId="77777777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</w:p>
    <w:p w14:paraId="523543B4" w14:textId="52B36052" w:rsidR="0025190E" w:rsidRPr="0025190E" w:rsidRDefault="0025190E" w:rsidP="0025190E">
      <w:pPr>
        <w:adjustRightInd w:val="0"/>
        <w:spacing w:line="260" w:lineRule="exact"/>
        <w:jc w:val="both"/>
        <w:rPr>
          <w:szCs w:val="20"/>
        </w:rPr>
      </w:pPr>
      <w:r w:rsidRPr="0025190E">
        <w:rPr>
          <w:szCs w:val="20"/>
        </w:rPr>
        <w:t>Com o CX</w:t>
      </w:r>
      <w:r w:rsidRPr="0025190E">
        <w:rPr>
          <w:szCs w:val="20"/>
        </w:rPr>
        <w:noBreakHyphen/>
        <w:t xml:space="preserve">6e, a Mazda mostra como os interiores dos veículos elétricos podem combinar tecnologia, </w:t>
      </w:r>
      <w:r w:rsidR="00326D18">
        <w:rPr>
          <w:szCs w:val="20"/>
        </w:rPr>
        <w:t>utilização</w:t>
      </w:r>
      <w:r w:rsidRPr="0025190E">
        <w:rPr>
          <w:szCs w:val="20"/>
        </w:rPr>
        <w:t xml:space="preserve"> e design. O resultado é um habitáculo espaçoso e intuitivo, desenvolvido com forte influência europeia e enraizado na herança de design da Mazda.</w:t>
      </w:r>
    </w:p>
    <w:p w14:paraId="449CFAE7" w14:textId="77777777" w:rsidR="002968A4" w:rsidRPr="0025190E" w:rsidRDefault="002968A4" w:rsidP="002968A4">
      <w:pPr>
        <w:adjustRightInd w:val="0"/>
        <w:spacing w:line="260" w:lineRule="exact"/>
        <w:jc w:val="both"/>
        <w:rPr>
          <w:szCs w:val="20"/>
        </w:rPr>
      </w:pPr>
    </w:p>
    <w:p w14:paraId="4FFF8E02" w14:textId="0FDE3C60" w:rsidR="00566B13" w:rsidRPr="00326D18" w:rsidRDefault="00326D18" w:rsidP="00566B13">
      <w:pPr>
        <w:adjustRightInd w:val="0"/>
        <w:spacing w:line="260" w:lineRule="exact"/>
        <w:jc w:val="both"/>
        <w:rPr>
          <w:szCs w:val="20"/>
        </w:rPr>
      </w:pPr>
      <w:r w:rsidRPr="00326D18">
        <w:rPr>
          <w:szCs w:val="20"/>
        </w:rPr>
        <w:t>Informações adic</w:t>
      </w:r>
      <w:r w:rsidR="00BB6842">
        <w:rPr>
          <w:szCs w:val="20"/>
        </w:rPr>
        <w:t>i</w:t>
      </w:r>
      <w:r w:rsidRPr="00326D18">
        <w:rPr>
          <w:szCs w:val="20"/>
        </w:rPr>
        <w:t xml:space="preserve">onais </w:t>
      </w:r>
      <w:r w:rsidR="00F84C10">
        <w:rPr>
          <w:szCs w:val="20"/>
        </w:rPr>
        <w:t xml:space="preserve">disponíveis na </w:t>
      </w:r>
      <w:r w:rsidR="00BB6842">
        <w:rPr>
          <w:szCs w:val="20"/>
        </w:rPr>
        <w:t xml:space="preserve">página </w:t>
      </w:r>
      <w:r w:rsidR="00F84C10">
        <w:rPr>
          <w:szCs w:val="20"/>
        </w:rPr>
        <w:t>do</w:t>
      </w:r>
      <w:r w:rsidR="00BB6842">
        <w:rPr>
          <w:szCs w:val="20"/>
        </w:rPr>
        <w:t xml:space="preserve"> </w:t>
      </w:r>
      <w:hyperlink r:id="rId11" w:history="1">
        <w:r w:rsidR="00F84C10">
          <w:rPr>
            <w:rStyle w:val="Hiperligao"/>
            <w:szCs w:val="20"/>
          </w:rPr>
          <w:t>Novo Mazda CX-6e</w:t>
        </w:r>
      </w:hyperlink>
      <w:r w:rsidR="00BB6842">
        <w:rPr>
          <w:szCs w:val="20"/>
        </w:rPr>
        <w:t>, no Portal de Imprensa da Mazda Motor de Portugal</w:t>
      </w:r>
      <w:r w:rsidR="00566B13" w:rsidRPr="00326D18">
        <w:rPr>
          <w:szCs w:val="20"/>
        </w:rPr>
        <w:t>.</w:t>
      </w:r>
    </w:p>
    <w:p w14:paraId="19F7BA2C" w14:textId="77777777" w:rsidR="00566B13" w:rsidRPr="00326D18" w:rsidRDefault="00566B13" w:rsidP="00566B13">
      <w:pPr>
        <w:adjustRightInd w:val="0"/>
        <w:spacing w:line="260" w:lineRule="exact"/>
        <w:jc w:val="both"/>
        <w:rPr>
          <w:szCs w:val="20"/>
        </w:rPr>
      </w:pPr>
    </w:p>
    <w:p w14:paraId="4FADDC7C" w14:textId="1D49A9B0" w:rsidR="00566B13" w:rsidRPr="00CE06E5" w:rsidRDefault="004010EC" w:rsidP="00566B13">
      <w:pPr>
        <w:adjustRightInd w:val="0"/>
        <w:spacing w:line="260" w:lineRule="exact"/>
        <w:jc w:val="both"/>
        <w:rPr>
          <w:szCs w:val="20"/>
          <w:u w:val="single"/>
        </w:rPr>
      </w:pPr>
      <w:r w:rsidRPr="00CE06E5">
        <w:rPr>
          <w:szCs w:val="20"/>
          <w:u w:val="single"/>
        </w:rPr>
        <w:t>NOTA AOS EDITORES:</w:t>
      </w:r>
    </w:p>
    <w:p w14:paraId="0D7E1E9D" w14:textId="66A803CB" w:rsidR="00CC32D6" w:rsidRPr="00CE06E5" w:rsidRDefault="00CE06E5" w:rsidP="00566B13">
      <w:pPr>
        <w:adjustRightInd w:val="0"/>
        <w:spacing w:line="260" w:lineRule="exact"/>
        <w:jc w:val="both"/>
        <w:rPr>
          <w:szCs w:val="20"/>
        </w:rPr>
      </w:pPr>
      <w:r w:rsidRPr="00CE06E5">
        <w:rPr>
          <w:szCs w:val="20"/>
        </w:rPr>
        <w:t xml:space="preserve">O presente Comunicado de Imprensa resume as especificações para a europa. Os valores e as especificações podem variar consoante o mercado europeu local e o nível de </w:t>
      </w:r>
      <w:r>
        <w:rPr>
          <w:szCs w:val="20"/>
        </w:rPr>
        <w:t>equipa</w:t>
      </w:r>
      <w:r w:rsidRPr="00CE06E5">
        <w:rPr>
          <w:szCs w:val="20"/>
        </w:rPr>
        <w:t>mento do veículo</w:t>
      </w:r>
      <w:r w:rsidR="00566B13" w:rsidRPr="00CE06E5">
        <w:rPr>
          <w:szCs w:val="20"/>
        </w:rPr>
        <w:t>.</w:t>
      </w:r>
    </w:p>
    <w:p w14:paraId="29EA8BE9" w14:textId="77777777" w:rsidR="00CC32D6" w:rsidRPr="00CE06E5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68765923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2" w:history="1">
        <w:r w:rsidR="00F84C10" w:rsidRPr="00FF1ACE">
          <w:rPr>
            <w:rStyle w:val="Hiperligao"/>
            <w:rFonts w:cs="Segoe UI"/>
            <w:bCs/>
            <w:i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</w:t>
      </w:r>
      <w:r w:rsidR="00923688" w:rsidRPr="00D97158">
        <w:rPr>
          <w:rFonts w:cs="Segoe UI"/>
          <w:bCs/>
          <w:i/>
          <w:szCs w:val="20"/>
        </w:rPr>
        <w:lastRenderedPageBreak/>
        <w:t xml:space="preserve">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6A2E" w14:textId="77777777" w:rsidR="0098027F" w:rsidRPr="00B320E8" w:rsidRDefault="0098027F" w:rsidP="00972E15">
      <w:r w:rsidRPr="00B320E8">
        <w:separator/>
      </w:r>
    </w:p>
  </w:endnote>
  <w:endnote w:type="continuationSeparator" w:id="0">
    <w:p w14:paraId="29CE9655" w14:textId="77777777" w:rsidR="0098027F" w:rsidRPr="00B320E8" w:rsidRDefault="0098027F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B8BF" w14:textId="77777777" w:rsidR="0098027F" w:rsidRPr="00B320E8" w:rsidRDefault="0098027F" w:rsidP="00972E15">
      <w:r w:rsidRPr="00B320E8">
        <w:separator/>
      </w:r>
    </w:p>
  </w:footnote>
  <w:footnote w:type="continuationSeparator" w:id="0">
    <w:p w14:paraId="55DC3271" w14:textId="77777777" w:rsidR="0098027F" w:rsidRPr="00B320E8" w:rsidRDefault="0098027F" w:rsidP="00972E15">
      <w:r w:rsidRPr="00B320E8">
        <w:continuationSeparator/>
      </w:r>
    </w:p>
  </w:footnote>
  <w:footnote w:id="1">
    <w:p w14:paraId="0BE783C9" w14:textId="0276050B" w:rsidR="003C21AB" w:rsidRPr="003F5365" w:rsidRDefault="003C21AB" w:rsidP="003C21AB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3F5365">
        <w:rPr>
          <w:sz w:val="18"/>
          <w:szCs w:val="18"/>
        </w:rPr>
        <w:t xml:space="preserve"> Mazda CX-6e, 190 kW (258 </w:t>
      </w:r>
      <w:proofErr w:type="spellStart"/>
      <w:r w:rsidR="003F5365" w:rsidRPr="003F5365">
        <w:rPr>
          <w:sz w:val="18"/>
          <w:szCs w:val="18"/>
        </w:rPr>
        <w:t>cv</w:t>
      </w:r>
      <w:proofErr w:type="spellEnd"/>
      <w:r w:rsidRPr="003F5365">
        <w:rPr>
          <w:sz w:val="18"/>
          <w:szCs w:val="18"/>
        </w:rPr>
        <w:t>)</w:t>
      </w:r>
      <w:r w:rsidR="003F5365" w:rsidRPr="003F5365">
        <w:rPr>
          <w:sz w:val="18"/>
          <w:szCs w:val="18"/>
        </w:rPr>
        <w:t xml:space="preserve"> – Consumo de </w:t>
      </w:r>
      <w:r w:rsidRPr="003F5365">
        <w:rPr>
          <w:sz w:val="18"/>
          <w:szCs w:val="18"/>
        </w:rPr>
        <w:t>Ener</w:t>
      </w:r>
      <w:r w:rsidR="003F5365" w:rsidRPr="003F5365">
        <w:rPr>
          <w:sz w:val="18"/>
          <w:szCs w:val="18"/>
        </w:rPr>
        <w:t>gia</w:t>
      </w:r>
      <w:r w:rsidRPr="003F5365">
        <w:rPr>
          <w:sz w:val="18"/>
          <w:szCs w:val="18"/>
        </w:rPr>
        <w:t>: 18</w:t>
      </w:r>
      <w:r w:rsidR="003F5365" w:rsidRPr="003F5365">
        <w:rPr>
          <w:sz w:val="18"/>
          <w:szCs w:val="18"/>
        </w:rPr>
        <w:t>,</w:t>
      </w:r>
      <w:r w:rsidRPr="003F5365">
        <w:rPr>
          <w:sz w:val="18"/>
          <w:szCs w:val="18"/>
        </w:rPr>
        <w:t>9-19</w:t>
      </w:r>
      <w:r w:rsidR="003F5365">
        <w:rPr>
          <w:sz w:val="18"/>
          <w:szCs w:val="18"/>
        </w:rPr>
        <w:t>,</w:t>
      </w:r>
      <w:r w:rsidRPr="003F5365">
        <w:rPr>
          <w:sz w:val="18"/>
          <w:szCs w:val="18"/>
        </w:rPr>
        <w:t xml:space="preserve">4 kWh/100 km; </w:t>
      </w:r>
      <w:r w:rsidR="003F5365">
        <w:rPr>
          <w:sz w:val="18"/>
          <w:szCs w:val="18"/>
        </w:rPr>
        <w:t xml:space="preserve">Emissões de </w:t>
      </w:r>
      <w:r w:rsidRPr="003F5365">
        <w:rPr>
          <w:sz w:val="18"/>
          <w:szCs w:val="18"/>
        </w:rPr>
        <w:t>CO</w:t>
      </w:r>
      <w:r w:rsidRPr="003F5365">
        <w:rPr>
          <w:sz w:val="18"/>
          <w:szCs w:val="18"/>
          <w:vertAlign w:val="subscript"/>
        </w:rPr>
        <w:t>2</w:t>
      </w:r>
      <w:r w:rsidRPr="003F5365">
        <w:rPr>
          <w:sz w:val="18"/>
          <w:szCs w:val="18"/>
        </w:rPr>
        <w:t xml:space="preserve">: 0 g/km, </w:t>
      </w:r>
      <w:r w:rsidR="004C7851">
        <w:rPr>
          <w:sz w:val="18"/>
          <w:szCs w:val="18"/>
        </w:rPr>
        <w:t xml:space="preserve">Classe de </w:t>
      </w:r>
      <w:r w:rsidRPr="003F5365">
        <w:rPr>
          <w:sz w:val="18"/>
          <w:szCs w:val="18"/>
        </w:rPr>
        <w:t>CO</w:t>
      </w:r>
      <w:r w:rsidR="004C7851" w:rsidRPr="003F5365">
        <w:rPr>
          <w:sz w:val="18"/>
          <w:szCs w:val="18"/>
          <w:vertAlign w:val="subscript"/>
        </w:rPr>
        <w:t>2</w:t>
      </w:r>
      <w:r w:rsidRPr="003F5365">
        <w:rPr>
          <w:sz w:val="18"/>
          <w:szCs w:val="18"/>
        </w:rPr>
        <w:t>: A.</w:t>
      </w:r>
      <w:r w:rsidR="003F5365" w:rsidRPr="003F5365">
        <w:rPr>
          <w:sz w:val="18"/>
          <w:szCs w:val="18"/>
        </w:rPr>
        <w:t xml:space="preserve"> </w:t>
      </w:r>
      <w:r w:rsidR="004C7851">
        <w:rPr>
          <w:sz w:val="18"/>
          <w:szCs w:val="18"/>
        </w:rPr>
        <w:t>V</w:t>
      </w:r>
      <w:r w:rsidR="003F5365" w:rsidRPr="003F5365">
        <w:rPr>
          <w:sz w:val="18"/>
          <w:szCs w:val="18"/>
        </w:rPr>
        <w:t>alores combinados</w:t>
      </w:r>
      <w:r w:rsidR="004C7851">
        <w:rPr>
          <w:sz w:val="18"/>
          <w:szCs w:val="18"/>
        </w:rPr>
        <w:t>.</w:t>
      </w:r>
    </w:p>
  </w:footnote>
  <w:footnote w:id="2">
    <w:p w14:paraId="3DF4110E" w14:textId="77777777" w:rsidR="00C21E43" w:rsidRPr="00326D18" w:rsidRDefault="00C21E43" w:rsidP="00C21E43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326D18">
        <w:rPr>
          <w:sz w:val="18"/>
          <w:szCs w:val="18"/>
        </w:rPr>
        <w:t xml:space="preserve"> </w:t>
      </w:r>
      <w:r w:rsidRPr="0025190E">
        <w:rPr>
          <w:szCs w:val="20"/>
        </w:rPr>
        <w:t>A alternativa vegan da Mazda ao couro: durável, fácil de limpar e concebida para o conforto</w:t>
      </w:r>
      <w:r w:rsidRPr="00326D1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11B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5565"/>
    <w:rsid w:val="002362E1"/>
    <w:rsid w:val="00237C4B"/>
    <w:rsid w:val="00240403"/>
    <w:rsid w:val="0024088E"/>
    <w:rsid w:val="00240C81"/>
    <w:rsid w:val="00251714"/>
    <w:rsid w:val="0025190E"/>
    <w:rsid w:val="00252922"/>
    <w:rsid w:val="00252CD9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6548D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968A4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17EC6"/>
    <w:rsid w:val="003205E5"/>
    <w:rsid w:val="00321345"/>
    <w:rsid w:val="003233D1"/>
    <w:rsid w:val="00324D96"/>
    <w:rsid w:val="00325D07"/>
    <w:rsid w:val="0032668A"/>
    <w:rsid w:val="00326D18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21AB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365"/>
    <w:rsid w:val="003F5AFE"/>
    <w:rsid w:val="003F5CAA"/>
    <w:rsid w:val="004010EC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A6F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C7851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5910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6B13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76F73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350A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91C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46FD0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027F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4079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4AB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E6B22"/>
    <w:rsid w:val="00AE76AF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31B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6842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68F"/>
    <w:rsid w:val="00C13A19"/>
    <w:rsid w:val="00C15731"/>
    <w:rsid w:val="00C16AAE"/>
    <w:rsid w:val="00C176EB"/>
    <w:rsid w:val="00C17F30"/>
    <w:rsid w:val="00C21588"/>
    <w:rsid w:val="00C21E43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A78C3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6E5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45C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45781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209B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4C10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4A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cars/mazda-cx-6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50</TotalTime>
  <Pages>3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29</cp:revision>
  <cp:lastPrinted>2025-09-03T17:21:00Z</cp:lastPrinted>
  <dcterms:created xsi:type="dcterms:W3CDTF">2026-05-26T08:57:00Z</dcterms:created>
  <dcterms:modified xsi:type="dcterms:W3CDTF">2026-06-03T16:29:00Z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