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32CA" w14:textId="77777777" w:rsidR="005B6643" w:rsidRDefault="005B6643" w:rsidP="00980F86">
      <w:pPr>
        <w:jc w:val="center"/>
        <w:rPr>
          <w:rFonts w:ascii="Mazda Type Medium" w:hAnsi="Mazda Type Medium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Vendas </w:t>
      </w:r>
      <w:r w:rsidR="00616679" w:rsidRPr="00616679">
        <w:rPr>
          <w:rFonts w:ascii="Mazda Type Medium" w:hAnsi="Mazda Type Medium"/>
          <w:sz w:val="32"/>
          <w:szCs w:val="32"/>
          <w:lang w:val="pt-PT"/>
        </w:rPr>
        <w:t xml:space="preserve">Mazda </w:t>
      </w:r>
      <w:r>
        <w:rPr>
          <w:rFonts w:ascii="Mazda Type Medium" w:hAnsi="Mazda Type Medium"/>
          <w:sz w:val="32"/>
          <w:szCs w:val="32"/>
          <w:lang w:val="pt-PT"/>
        </w:rPr>
        <w:t xml:space="preserve">continuaram a subir </w:t>
      </w:r>
    </w:p>
    <w:p w14:paraId="31326DE2" w14:textId="42616E88" w:rsidR="00862BE0" w:rsidRPr="00C23B43" w:rsidRDefault="005B6643" w:rsidP="00980F86">
      <w:pPr>
        <w:jc w:val="center"/>
        <w:rPr>
          <w:rFonts w:ascii="Mazda Type Medium" w:hAnsi="Mazda Type Medium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na primeira metade do Ano Fiscal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1A6443B" w14:textId="4DBC379C" w:rsidR="005B6643" w:rsidRDefault="005B6643" w:rsidP="006B7D10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V</w:t>
      </w:r>
      <w:r w:rsidR="00064863">
        <w:rPr>
          <w:rFonts w:ascii="Mazda Type" w:hAnsi="Mazda Type"/>
          <w:sz w:val="22"/>
          <w:szCs w:val="22"/>
          <w:lang w:val="pt-PT"/>
        </w:rPr>
        <w:t>e</w:t>
      </w:r>
      <w:r>
        <w:rPr>
          <w:rFonts w:ascii="Mazda Type" w:hAnsi="Mazda Type"/>
          <w:sz w:val="22"/>
          <w:szCs w:val="22"/>
          <w:lang w:val="pt-PT"/>
        </w:rPr>
        <w:t>ndas na Europa no segundo semestre cresce</w:t>
      </w:r>
      <w:r w:rsidR="006B7D10">
        <w:rPr>
          <w:rFonts w:ascii="Mazda Type" w:hAnsi="Mazda Type"/>
          <w:sz w:val="22"/>
          <w:szCs w:val="22"/>
          <w:lang w:val="pt-PT"/>
        </w:rPr>
        <w:t>ra</w:t>
      </w:r>
      <w:r>
        <w:rPr>
          <w:rFonts w:ascii="Mazda Type" w:hAnsi="Mazda Type"/>
          <w:sz w:val="22"/>
          <w:szCs w:val="22"/>
          <w:lang w:val="pt-PT"/>
        </w:rPr>
        <w:t xml:space="preserve">m 30% face </w:t>
      </w:r>
      <w:r w:rsidR="006B7D10">
        <w:rPr>
          <w:rFonts w:ascii="Mazda Type" w:hAnsi="Mazda Type"/>
          <w:sz w:val="22"/>
          <w:szCs w:val="22"/>
          <w:lang w:val="pt-PT"/>
        </w:rPr>
        <w:t xml:space="preserve">ao anterior </w:t>
      </w:r>
      <w:r>
        <w:rPr>
          <w:rFonts w:ascii="Mazda Type" w:hAnsi="Mazda Type"/>
          <w:sz w:val="22"/>
          <w:szCs w:val="22"/>
          <w:lang w:val="pt-PT"/>
        </w:rPr>
        <w:t xml:space="preserve">Ano Fiscal </w:t>
      </w:r>
    </w:p>
    <w:p w14:paraId="05CFD67C" w14:textId="78AE7F0F" w:rsidR="00462D04" w:rsidRPr="00462D04" w:rsidRDefault="005B6643" w:rsidP="006B7D10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Previsões da </w:t>
      </w:r>
      <w:r w:rsidR="00462D04" w:rsidRPr="00462D04">
        <w:rPr>
          <w:rFonts w:ascii="Mazda Type" w:hAnsi="Mazda Type"/>
          <w:sz w:val="22"/>
          <w:szCs w:val="22"/>
          <w:lang w:val="pt-PT"/>
        </w:rPr>
        <w:t xml:space="preserve">Mazda </w:t>
      </w:r>
      <w:r w:rsidR="00462D04">
        <w:rPr>
          <w:rFonts w:ascii="Mazda Type" w:hAnsi="Mazda Type"/>
          <w:sz w:val="22"/>
          <w:szCs w:val="22"/>
          <w:lang w:val="pt-PT"/>
        </w:rPr>
        <w:t>para a totalidade</w:t>
      </w:r>
      <w:r w:rsidR="00462D04" w:rsidRPr="00462D04">
        <w:rPr>
          <w:rFonts w:ascii="Mazda Type" w:hAnsi="Mazda Type"/>
          <w:sz w:val="22"/>
          <w:szCs w:val="22"/>
          <w:lang w:val="pt-PT"/>
        </w:rPr>
        <w:t xml:space="preserve"> do </w:t>
      </w:r>
      <w:r w:rsidR="006B7D10">
        <w:rPr>
          <w:rFonts w:ascii="Mazda Type" w:hAnsi="Mazda Type"/>
          <w:sz w:val="22"/>
          <w:szCs w:val="22"/>
          <w:lang w:val="pt-PT"/>
        </w:rPr>
        <w:t xml:space="preserve">exercício ascendem a </w:t>
      </w:r>
      <w:r>
        <w:rPr>
          <w:rFonts w:ascii="Mazda Type" w:hAnsi="Mazda Type"/>
          <w:sz w:val="22"/>
          <w:szCs w:val="22"/>
          <w:lang w:val="pt-PT"/>
        </w:rPr>
        <w:t>1,3 milhões de veículos</w:t>
      </w:r>
    </w:p>
    <w:p w14:paraId="7C5B421E" w14:textId="77777777" w:rsidR="00A72EB4" w:rsidRPr="00980AEE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17362D85" w14:textId="1C951422" w:rsidR="00462D04" w:rsidRDefault="00B25B88" w:rsidP="00B25B8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62D0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Hiroshima / Leverkusen, </w:t>
      </w:r>
      <w:r w:rsidR="005B664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10 Novembro </w:t>
      </w:r>
      <w:r w:rsidRPr="00462D0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2021.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62D04"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Motor Corporation </w:t>
      </w:r>
      <w:r w:rsidR="00D04799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anunciou </w:t>
      </w:r>
      <w:r w:rsidR="00462D04"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hoje os resultados financeiros e de vendas do 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primeiro </w:t>
      </w:r>
      <w:r w:rsidR="005B6643">
        <w:rPr>
          <w:rFonts w:ascii="Mazda Type" w:hAnsi="Mazda Type"/>
          <w:kern w:val="2"/>
          <w:sz w:val="20"/>
          <w:szCs w:val="20"/>
          <w:lang w:val="pt-PT" w:eastAsia="ja-JP"/>
        </w:rPr>
        <w:t>se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mestre do presente </w:t>
      </w:r>
      <w:r w:rsidR="00462D04"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Ano Fiscal, período 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compreendido entre 1 de Abril e 30 de </w:t>
      </w:r>
      <w:r w:rsid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Setembro 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2021, no qual registou </w:t>
      </w:r>
      <w:r w:rsid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660.000 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>unidades vendidas a nível global</w:t>
      </w:r>
      <w:r w:rsidR="005B6643">
        <w:rPr>
          <w:rFonts w:ascii="Mazda Type" w:hAnsi="Mazda Type"/>
          <w:kern w:val="2"/>
          <w:sz w:val="20"/>
          <w:szCs w:val="20"/>
          <w:lang w:val="pt-PT" w:eastAsia="ja-JP"/>
        </w:rPr>
        <w:t>, num crescimento de 14% face a igual período do exercício fiscal anterior</w:t>
      </w:r>
      <w:r w:rsidR="00462D0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C26BF00" w14:textId="65244FE5" w:rsidR="005B6643" w:rsidRPr="005B6643" w:rsidRDefault="005B6643" w:rsidP="005B664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Na Europa</w:t>
      </w:r>
      <w:r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as vendas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nestes 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primeiro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seis meses 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aument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aram 30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%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face a igual período fiscal anterior, representando 106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 xml:space="preserve">.000 unidades,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permitindo à Mazda 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aument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ar a sua quota de mercado em 0,2%, passando agora a deter 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1,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Pr="00462D04">
        <w:rPr>
          <w:rFonts w:ascii="Mazda Type" w:hAnsi="Mazda Type"/>
          <w:kern w:val="2"/>
          <w:sz w:val="20"/>
          <w:szCs w:val="20"/>
          <w:lang w:val="pt-PT" w:eastAsia="ja-JP"/>
        </w:rPr>
        <w:t>%.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A Alemanha, o seu maior mercado no Velho Continente, contribuiu com 24.000 un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idades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(+27%)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enquanto as vendas no Reino Unido ascenderam às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17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unidades (+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43%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).</w:t>
      </w:r>
    </w:p>
    <w:p w14:paraId="27D46323" w14:textId="12AE8F19" w:rsidR="005B6643" w:rsidRPr="0044659D" w:rsidRDefault="005B6643" w:rsidP="00B25B8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Fruto de ajustes na produção decorrentes da escassez mundial de semicondutores, 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focou-se no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invent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ário e na implementação operacional com base no conceito </w:t>
      </w:r>
      <w:r w:rsidRPr="005B66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“lean and efficient”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. O abastecimento aos EUA e Austr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á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>lia tornou-se prioritário, duas regiões que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neste período de seis meses,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registaram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maior crescimento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(+40%)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evolução, face ao anterior Ano Fiscal</w:t>
      </w:r>
      <w:r w:rsidRPr="005B664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EUA as vendas alcançaram as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190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>unidades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maior volume desde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1995,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enquanto a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Austr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á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lia report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ou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56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unidades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>No</w:t>
      </w:r>
      <w:r w:rsidR="000648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Japão, as vendas da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="0044659D"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neste período de se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is meses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>ascenderam às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60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unidades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enquanto a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China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registou 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89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vendas de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Abril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Setembro</w:t>
      </w:r>
      <w:r w:rsidRPr="0044659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0037478" w14:textId="03A30EE6" w:rsidR="0044659D" w:rsidRDefault="006B7D10" w:rsidP="00B25B8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o acumulado d</w:t>
      </w:r>
      <w:r w:rsid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este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primeiro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semestre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presente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>Ano Fiscal</w:t>
      </w:r>
      <w:r w:rsidR="00035FB6" w:rsidRPr="00035FB6">
        <w:rPr>
          <w:rFonts w:ascii="Mazda Type" w:hAnsi="Mazda Type"/>
          <w:kern w:val="2"/>
          <w:sz w:val="20"/>
          <w:szCs w:val="20"/>
          <w:lang w:val="pt-PT" w:eastAsia="ja-JP"/>
        </w:rPr>
        <w:t>, a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</w:t>
      </w:r>
      <w:r w:rsidR="00035FB6" w:rsidRP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reportou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vendas líquidas de 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>¥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1.495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>00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milhões 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11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>00</w:t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>
        <w:rPr>
          <w:rFonts w:ascii="Mazda Type" w:hAnsi="Mazda Type"/>
          <w:kern w:val="2"/>
          <w:sz w:val="20"/>
          <w:szCs w:val="20"/>
          <w:lang w:val="pt-PT" w:eastAsia="ja-JP"/>
        </w:rPr>
        <w:t>milhões</w:t>
      </w:r>
      <w:r w:rsidR="00980AEE">
        <w:rPr>
          <w:rStyle w:val="Refdenotaderodap"/>
          <w:rFonts w:ascii="Mazda Type" w:hAnsi="Mazda Type"/>
          <w:bCs/>
          <w:kern w:val="2"/>
          <w:sz w:val="20"/>
          <w:szCs w:val="20"/>
          <w:lang w:val="pt-PT" w:eastAsia="ja-JP"/>
        </w:rPr>
        <w:footnoteReference w:id="2"/>
      </w:r>
      <w:r w:rsidR="00B25B88" w:rsidRPr="00035FB6">
        <w:rPr>
          <w:rFonts w:ascii="Mazda Type" w:hAnsi="Mazda Type"/>
          <w:kern w:val="2"/>
          <w:sz w:val="20"/>
          <w:szCs w:val="20"/>
          <w:lang w:val="pt-PT" w:eastAsia="ja-JP"/>
        </w:rPr>
        <w:t xml:space="preserve">)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e um lucro operacional de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¥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39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7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00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milhões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303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milhões</w:t>
      </w:r>
      <w:r w:rsidR="00980AEE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).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O lucro líquido foi de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¥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23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00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milhões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182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milhões</w:t>
      </w:r>
      <w:r w:rsidR="00980AEE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).</w:t>
      </w:r>
      <w:r w:rsid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O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lucro operacional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 xml:space="preserve">cresceu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¥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92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00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milhões 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706,9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5FB6" w:rsidRPr="00980AEE">
        <w:rPr>
          <w:rFonts w:ascii="Mazda Type" w:hAnsi="Mazda Type"/>
          <w:kern w:val="2"/>
          <w:sz w:val="20"/>
          <w:szCs w:val="20"/>
          <w:lang w:val="pt-PT" w:eastAsia="ja-JP"/>
        </w:rPr>
        <w:t>milhões</w:t>
      </w:r>
      <w:r w:rsidR="00980AEE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980AEE">
        <w:rPr>
          <w:rFonts w:ascii="Mazda Type" w:hAnsi="Mazda Type"/>
          <w:kern w:val="2"/>
          <w:sz w:val="20"/>
          <w:szCs w:val="20"/>
          <w:lang w:val="pt-PT" w:eastAsia="ja-JP"/>
        </w:rPr>
        <w:t>, e</w:t>
      </w:r>
      <w:r w:rsidR="00980AEE" w:rsidRPr="00980AEE">
        <w:rPr>
          <w:rFonts w:ascii="Mazda Type" w:hAnsi="Mazda Type"/>
          <w:kern w:val="2"/>
          <w:sz w:val="20"/>
          <w:szCs w:val="20"/>
          <w:lang w:val="pt-PT" w:eastAsia="ja-JP"/>
        </w:rPr>
        <w:t>m termos anua</w:t>
      </w:r>
      <w:r w:rsidR="00980AEE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="0044659D">
        <w:rPr>
          <w:rFonts w:ascii="Mazda Type" w:hAnsi="Mazda Type"/>
          <w:kern w:val="2"/>
          <w:sz w:val="20"/>
          <w:szCs w:val="20"/>
          <w:lang w:val="pt-PT" w:eastAsia="ja-JP"/>
        </w:rPr>
        <w:t>, em resultados dos passos dados no aumento do lucro variável e dos custos fixos</w:t>
      </w:r>
      <w:r w:rsidR="00B25B88" w:rsidRPr="00980AE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5E33859F" w14:textId="36384D99" w:rsidR="0044659D" w:rsidRDefault="0044659D" w:rsidP="00B25B8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Em resultado dos ajustes de produção, a</w:t>
      </w:r>
      <w:r w:rsidR="0006486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previsões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em termos de volume de vendas a nível mundial viram-se reduzidas em 98.000 unidades, para 1.311.000 unidades, </w:t>
      </w:r>
      <w:r w:rsidR="00064863">
        <w:rPr>
          <w:rFonts w:ascii="Mazda Type" w:hAnsi="Mazda Type"/>
          <w:kern w:val="2"/>
          <w:sz w:val="20"/>
          <w:szCs w:val="20"/>
          <w:lang w:val="pt-PT" w:eastAsia="ja-JP"/>
        </w:rPr>
        <w:t>ainda assim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2% acima do alcançado no anterior exercício. O mercado da Mazda na Europa deverá ter um contributo de 193.000 veículos. Contudo, devido à favorabilidade inerente a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melhor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valores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lucro variável e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custos fixos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, bem como as </w:t>
      </w:r>
      <w:r w:rsidR="00064863">
        <w:rPr>
          <w:rFonts w:ascii="Mazda Type" w:hAnsi="Mazda Type"/>
          <w:kern w:val="2"/>
          <w:sz w:val="20"/>
          <w:szCs w:val="20"/>
          <w:lang w:val="pt-PT" w:eastAsia="ja-JP"/>
        </w:rPr>
        <w:t>expectativas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termos de revisões das taxas de câmbio, as previsões </w:t>
      </w:r>
      <w:r w:rsidR="00064863">
        <w:rPr>
          <w:rFonts w:ascii="Mazda Type" w:hAnsi="Mazda Type"/>
          <w:kern w:val="2"/>
          <w:sz w:val="20"/>
          <w:szCs w:val="20"/>
          <w:lang w:val="pt-PT" w:eastAsia="ja-JP"/>
        </w:rPr>
        <w:t>em termos de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lucro operacional mantêm-se inalteradas, mantendo-se nos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¥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65.000 milhões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462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milhões</w:t>
      </w:r>
      <w:r w:rsidR="00921535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 Mazda prevê ainda alcançar vendas líquidas no valor de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¥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3.200.000 milhões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24.400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milhões</w:t>
      </w:r>
      <w:r w:rsidR="00921535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um resultado líquido de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¥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41.000 milhões 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(€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313,0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 xml:space="preserve"> milhões</w:t>
      </w:r>
      <w:r w:rsidR="00921535" w:rsidRPr="00980AEE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2</w:t>
      </w:r>
      <w:r w:rsidR="00921535" w:rsidRPr="00980AEE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presente Ano Fiscal.</w:t>
      </w:r>
    </w:p>
    <w:p w14:paraId="2E7EC6D9" w14:textId="42A6B56F" w:rsidR="00600361" w:rsidRPr="00600361" w:rsidRDefault="00600361" w:rsidP="0060036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A Mazda </w:t>
      </w:r>
      <w:r w:rsidR="00980F86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continuar a </w:t>
      </w:r>
      <w:r w:rsidR="00980F86">
        <w:rPr>
          <w:rFonts w:ascii="Mazda Type" w:hAnsi="Mazda Type"/>
          <w:kern w:val="2"/>
          <w:sz w:val="20"/>
          <w:szCs w:val="20"/>
          <w:lang w:val="pt-PT" w:eastAsia="ja-JP"/>
        </w:rPr>
        <w:t>acompanhar a evolução do sector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as tendências da procura automóvel em cada mercado onde 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seus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veículos são </w:t>
      </w:r>
      <w:r w:rsidR="00980F8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comercializados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e o desenvolvimento futuro de questões com impacto no negócio, incluindo a escassez de semicondutores,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os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aumentos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>os preços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>s mat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é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>rias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-primas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a pandemia em curso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 COVID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>-19.</w:t>
      </w:r>
    </w:p>
    <w:p w14:paraId="5E8A50DC" w14:textId="5A366922" w:rsidR="00600361" w:rsidRPr="00600361" w:rsidRDefault="00600361" w:rsidP="0092153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continua empenhada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investimento </w:t>
      </w:r>
      <w:r w:rsidRPr="00600361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futuras tecnologias, 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tendo como base o recente anúncio dos planos de expansão da sua oferta de propostas SUV a partir de 2022. Dois novos modelos integrados no grupo “Grandes Produtos” – Mazda CX-60 e Mazda CX-80 – irão ser introduzidos no </w:t>
      </w:r>
      <w:r w:rsidR="00921535" w:rsidRPr="006B7D1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line-up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europeu ao longo dos dois próximos anos, permiti</w:t>
      </w:r>
      <w:r w:rsidR="006B7D10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921535">
        <w:rPr>
          <w:rFonts w:ascii="Mazda Type" w:hAnsi="Mazda Type"/>
          <w:kern w:val="2"/>
          <w:sz w:val="20"/>
          <w:szCs w:val="20"/>
          <w:lang w:val="pt-PT" w:eastAsia="ja-JP"/>
        </w:rPr>
        <w:t xml:space="preserve"> gerar um crescimento positivo no negócio a médio/longo prazo.</w:t>
      </w:r>
    </w:p>
    <w:p w14:paraId="31326DF0" w14:textId="1DC5727E" w:rsidR="000B5634" w:rsidRPr="004D3CD8" w:rsidRDefault="00365B33" w:rsidP="00B25B88">
      <w:pPr>
        <w:adjustRightInd w:val="0"/>
        <w:spacing w:after="120" w:line="260" w:lineRule="exact"/>
        <w:jc w:val="center"/>
        <w:rPr>
          <w:rFonts w:ascii="Trebuchet MS" w:hAnsi="Trebuchet MS"/>
          <w:iCs/>
          <w:lang w:val="pt-PT"/>
        </w:rPr>
      </w:pPr>
      <w:r w:rsidRPr="00D50CB4">
        <w:rPr>
          <w:rFonts w:ascii="Mazda Type" w:hAnsi="Mazda Type"/>
          <w:iCs/>
          <w:sz w:val="20"/>
          <w:szCs w:val="20"/>
          <w:lang w:val="pt-PT"/>
        </w:rPr>
        <w:t># # #</w:t>
      </w:r>
    </w:p>
    <w:sectPr w:rsidR="000B5634" w:rsidRPr="004D3CD8" w:rsidSect="006B7D10">
      <w:headerReference w:type="default" r:id="rId8"/>
      <w:footerReference w:type="default" r:id="rId9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D995" w14:textId="77777777" w:rsidR="007B72FD" w:rsidRDefault="007B72FD" w:rsidP="00972E15">
      <w:r>
        <w:separator/>
      </w:r>
    </w:p>
  </w:endnote>
  <w:endnote w:type="continuationSeparator" w:id="0">
    <w:p w14:paraId="7044E876" w14:textId="77777777" w:rsidR="007B72FD" w:rsidRDefault="007B72FD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Fracção B2 | 1070-159 Lisboa | Tel: +351 21 351 27 70 </w:t>
                            </w:r>
                          </w:p>
                          <w:p w14:paraId="31326E02" w14:textId="77777777" w:rsidR="009811AB" w:rsidRPr="00061834" w:rsidRDefault="007B72FD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| Tel: +351 21 351 27 70 </w:t>
                      </w:r>
                    </w:p>
                    <w:p w14:paraId="31326E02" w14:textId="77777777" w:rsidR="009811AB" w:rsidRPr="00061834" w:rsidRDefault="007B72FD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3FEF" w14:textId="77777777" w:rsidR="007B72FD" w:rsidRDefault="007B72FD" w:rsidP="00972E15">
      <w:r>
        <w:separator/>
      </w:r>
    </w:p>
  </w:footnote>
  <w:footnote w:type="continuationSeparator" w:id="0">
    <w:p w14:paraId="17F42717" w14:textId="77777777" w:rsidR="007B72FD" w:rsidRDefault="007B72FD" w:rsidP="00972E15">
      <w:r>
        <w:continuationSeparator/>
      </w:r>
    </w:p>
  </w:footnote>
  <w:footnote w:id="1">
    <w:p w14:paraId="5973B469" w14:textId="6F037618" w:rsidR="005B6643" w:rsidRPr="001F11AE" w:rsidRDefault="005B6643" w:rsidP="005B66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Mazda Type" w:hAnsi="Mazda Type"/>
          <w:kern w:val="2"/>
          <w:sz w:val="18"/>
          <w:szCs w:val="18"/>
          <w:lang w:val="pt-PT" w:eastAsia="ja-JP"/>
        </w:rPr>
        <w:t>In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>clui a Rússia</w:t>
      </w:r>
    </w:p>
  </w:footnote>
  <w:footnote w:id="2">
    <w:p w14:paraId="17FB3A0E" w14:textId="38E5A6E9" w:rsidR="00980AEE" w:rsidRPr="001F11AE" w:rsidRDefault="00980AEE" w:rsidP="00980AEE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 xml:space="preserve">Fonte: </w:t>
      </w:r>
      <w:hyperlink r:id="rId1" w:history="1">
        <w:r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>Resultados Financeiros Consolidados da M</w:t>
        </w:r>
        <w:r w:rsidRPr="00600361"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 xml:space="preserve">azda Motor Corporation </w:t>
        </w:r>
        <w:r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 xml:space="preserve">para o </w:t>
        </w:r>
        <w:r w:rsidR="00921535"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>Segund</w:t>
        </w:r>
        <w:r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 xml:space="preserve">o Trimestre do Ano </w:t>
        </w:r>
        <w:r w:rsidRPr="00600361"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 xml:space="preserve">Fiscal </w:t>
        </w:r>
        <w:r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>que termina a 31 de Março de</w:t>
        </w:r>
        <w:r w:rsidRPr="00600361">
          <w:rPr>
            <w:rStyle w:val="Hiperligao"/>
            <w:rFonts w:ascii="Mazda Type" w:hAnsi="Mazda Type"/>
            <w:kern w:val="2"/>
            <w:sz w:val="18"/>
            <w:szCs w:val="18"/>
            <w:lang w:val="pt-PT" w:eastAsia="ja-JP"/>
          </w:rPr>
          <w:t xml:space="preserve"> 2022</w:t>
        </w:r>
      </w:hyperlink>
      <w:r w:rsidRPr="00600361">
        <w:rPr>
          <w:rFonts w:ascii="Mazda Type" w:hAnsi="Mazda Type"/>
          <w:kern w:val="2"/>
          <w:sz w:val="18"/>
          <w:szCs w:val="18"/>
          <w:lang w:val="pt-PT" w:eastAsia="ja-JP"/>
        </w:rPr>
        <w:t xml:space="preserve">; 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 xml:space="preserve">Valores em </w:t>
      </w:r>
      <w:r>
        <w:rPr>
          <w:rFonts w:ascii="Mazda Type" w:hAnsi="Mazda Type"/>
          <w:kern w:val="2"/>
          <w:sz w:val="18"/>
          <w:szCs w:val="18"/>
          <w:lang w:val="pt-PT" w:eastAsia="ja-JP"/>
        </w:rPr>
        <w:t>E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 xml:space="preserve">uros para </w:t>
      </w:r>
      <w:r>
        <w:rPr>
          <w:rFonts w:ascii="Mazda Type" w:hAnsi="Mazda Type"/>
          <w:kern w:val="2"/>
          <w:sz w:val="18"/>
          <w:szCs w:val="18"/>
          <w:lang w:val="pt-PT" w:eastAsia="ja-JP"/>
        </w:rPr>
        <w:t xml:space="preserve">o primeiro </w:t>
      </w:r>
      <w:r w:rsidR="00921535">
        <w:rPr>
          <w:rFonts w:ascii="Mazda Type" w:hAnsi="Mazda Type"/>
          <w:kern w:val="2"/>
          <w:sz w:val="18"/>
          <w:szCs w:val="18"/>
          <w:lang w:val="pt-PT" w:eastAsia="ja-JP"/>
        </w:rPr>
        <w:t>se</w:t>
      </w:r>
      <w:r>
        <w:rPr>
          <w:rFonts w:ascii="Mazda Type" w:hAnsi="Mazda Type"/>
          <w:kern w:val="2"/>
          <w:sz w:val="18"/>
          <w:szCs w:val="18"/>
          <w:lang w:val="pt-PT" w:eastAsia="ja-JP"/>
        </w:rPr>
        <w:t xml:space="preserve">mestre </w:t>
      </w:r>
      <w:r w:rsidR="00921535">
        <w:rPr>
          <w:rFonts w:ascii="Mazda Type" w:hAnsi="Mazda Type"/>
          <w:kern w:val="2"/>
          <w:sz w:val="18"/>
          <w:szCs w:val="18"/>
          <w:lang w:val="pt-PT" w:eastAsia="ja-JP"/>
        </w:rPr>
        <w:t xml:space="preserve">e 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 xml:space="preserve">para </w:t>
      </w:r>
      <w:r w:rsidR="00921535">
        <w:rPr>
          <w:rFonts w:ascii="Mazda Type" w:hAnsi="Mazda Type"/>
          <w:kern w:val="2"/>
          <w:sz w:val="18"/>
          <w:szCs w:val="18"/>
          <w:lang w:val="pt-PT" w:eastAsia="ja-JP"/>
        </w:rPr>
        <w:t xml:space="preserve">a totalidade 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 xml:space="preserve">do Ano Fiscal calculados a €1 = </w:t>
      </w:r>
      <w:r w:rsidRPr="009E5CC0">
        <w:rPr>
          <w:rFonts w:ascii="Mazda Type" w:hAnsi="Mazda Type"/>
          <w:bCs/>
          <w:kern w:val="2"/>
          <w:sz w:val="18"/>
          <w:szCs w:val="18"/>
          <w:lang w:val="pt-PT" w:eastAsia="ja-JP"/>
        </w:rPr>
        <w:t>¥</w:t>
      </w:r>
      <w:r w:rsidRPr="009E5CC0">
        <w:rPr>
          <w:rFonts w:ascii="Mazda Type" w:hAnsi="Mazda Type"/>
          <w:kern w:val="2"/>
          <w:sz w:val="18"/>
          <w:szCs w:val="18"/>
          <w:lang w:val="pt-PT" w:eastAsia="ja-JP"/>
        </w:rPr>
        <w:t>1</w:t>
      </w:r>
      <w:r w:rsidR="00921535">
        <w:rPr>
          <w:rFonts w:ascii="Mazda Type" w:hAnsi="Mazda Type"/>
          <w:kern w:val="2"/>
          <w:sz w:val="18"/>
          <w:szCs w:val="18"/>
          <w:lang w:val="pt-PT" w:eastAsia="ja-JP"/>
        </w:rPr>
        <w:t>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A5E01660"/>
    <w:lvl w:ilvl="0" w:tplc="C814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FB6"/>
    <w:rsid w:val="00053C5B"/>
    <w:rsid w:val="00061834"/>
    <w:rsid w:val="00064863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530B3"/>
    <w:rsid w:val="00365B33"/>
    <w:rsid w:val="003A683F"/>
    <w:rsid w:val="003B1BD9"/>
    <w:rsid w:val="003E644C"/>
    <w:rsid w:val="00401EE0"/>
    <w:rsid w:val="004064CF"/>
    <w:rsid w:val="00421AC4"/>
    <w:rsid w:val="00426A49"/>
    <w:rsid w:val="0044659D"/>
    <w:rsid w:val="0046188A"/>
    <w:rsid w:val="00462D04"/>
    <w:rsid w:val="00465BCB"/>
    <w:rsid w:val="00485664"/>
    <w:rsid w:val="004D3CD8"/>
    <w:rsid w:val="004E1D85"/>
    <w:rsid w:val="004F7975"/>
    <w:rsid w:val="0052312D"/>
    <w:rsid w:val="005643C0"/>
    <w:rsid w:val="005861A2"/>
    <w:rsid w:val="00586D4C"/>
    <w:rsid w:val="005B6643"/>
    <w:rsid w:val="005E4B85"/>
    <w:rsid w:val="00600361"/>
    <w:rsid w:val="00612E35"/>
    <w:rsid w:val="00616679"/>
    <w:rsid w:val="006275A5"/>
    <w:rsid w:val="006360B5"/>
    <w:rsid w:val="0065460D"/>
    <w:rsid w:val="00660816"/>
    <w:rsid w:val="006714D3"/>
    <w:rsid w:val="00682447"/>
    <w:rsid w:val="006B7D10"/>
    <w:rsid w:val="006F5DF0"/>
    <w:rsid w:val="00710917"/>
    <w:rsid w:val="00717F27"/>
    <w:rsid w:val="00725614"/>
    <w:rsid w:val="00767906"/>
    <w:rsid w:val="007A7546"/>
    <w:rsid w:val="007B44F8"/>
    <w:rsid w:val="007B58C0"/>
    <w:rsid w:val="007B72FD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D6646"/>
    <w:rsid w:val="008E2D6C"/>
    <w:rsid w:val="009141BC"/>
    <w:rsid w:val="009163F3"/>
    <w:rsid w:val="00921535"/>
    <w:rsid w:val="00924FB0"/>
    <w:rsid w:val="009373DC"/>
    <w:rsid w:val="00952C07"/>
    <w:rsid w:val="00960A3F"/>
    <w:rsid w:val="00962028"/>
    <w:rsid w:val="00972E15"/>
    <w:rsid w:val="00980AEE"/>
    <w:rsid w:val="00980F86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25B88"/>
    <w:rsid w:val="00B75B28"/>
    <w:rsid w:val="00B87402"/>
    <w:rsid w:val="00BA42D5"/>
    <w:rsid w:val="00BF2CC4"/>
    <w:rsid w:val="00C23B43"/>
    <w:rsid w:val="00C265B9"/>
    <w:rsid w:val="00C438F6"/>
    <w:rsid w:val="00C80697"/>
    <w:rsid w:val="00C97D52"/>
    <w:rsid w:val="00CB3778"/>
    <w:rsid w:val="00CC5EF8"/>
    <w:rsid w:val="00CD199A"/>
    <w:rsid w:val="00D03719"/>
    <w:rsid w:val="00D04799"/>
    <w:rsid w:val="00D468B9"/>
    <w:rsid w:val="00DA7F93"/>
    <w:rsid w:val="00DB6422"/>
    <w:rsid w:val="00DF69D6"/>
    <w:rsid w:val="00E269D4"/>
    <w:rsid w:val="00E32665"/>
    <w:rsid w:val="00E402D9"/>
    <w:rsid w:val="00E402EE"/>
    <w:rsid w:val="00E40809"/>
    <w:rsid w:val="00E568F3"/>
    <w:rsid w:val="00E65950"/>
    <w:rsid w:val="00EB23C3"/>
    <w:rsid w:val="00EB77DB"/>
    <w:rsid w:val="00EC6299"/>
    <w:rsid w:val="00EE4F6F"/>
    <w:rsid w:val="00EF38B4"/>
    <w:rsid w:val="00F06183"/>
    <w:rsid w:val="00F13FE4"/>
    <w:rsid w:val="00F31CF7"/>
    <w:rsid w:val="00F362F2"/>
    <w:rsid w:val="00F53574"/>
    <w:rsid w:val="00F602D9"/>
    <w:rsid w:val="00F712DE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zda.com/globalassets/en/assets/investors/library/result/files/presentation20211110_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104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10</cp:revision>
  <cp:lastPrinted>2020-01-28T12:28:00Z</cp:lastPrinted>
  <dcterms:created xsi:type="dcterms:W3CDTF">2021-07-30T08:01:00Z</dcterms:created>
  <dcterms:modified xsi:type="dcterms:W3CDTF">2021-11-10T10:05:00Z</dcterms:modified>
</cp:coreProperties>
</file>